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9199" w14:textId="77777777" w:rsidR="00172D27" w:rsidRDefault="00172D27" w:rsidP="00172D27">
      <w:pPr>
        <w:pStyle w:val="Heading1"/>
        <w:spacing w:after="120" w:afterAutospacing="0"/>
      </w:pPr>
      <w:bookmarkStart w:id="0" w:name="_Toc132878000"/>
      <w:bookmarkStart w:id="1" w:name="_Hlk112841006"/>
      <w:r>
        <w:t>Filing Manual – Appendix 1 Filing Manual Checklists</w:t>
      </w:r>
      <w:bookmarkEnd w:id="0"/>
    </w:p>
    <w:p w14:paraId="064E86A2" w14:textId="77777777" w:rsidR="00172D27" w:rsidRDefault="00172D27" w:rsidP="00172D27">
      <w:pPr>
        <w:pStyle w:val="NormalWeb"/>
        <w:spacing w:after="120" w:afterAutospacing="0"/>
        <w:rPr>
          <w:rStyle w:val="Strong"/>
        </w:rPr>
      </w:pPr>
      <w:r>
        <w:rPr>
          <w:lang w:val="en"/>
        </w:rPr>
        <w:t xml:space="preserve">The filing requirements included in this manual have been summarized in the following checklists. The CER encourages applicants to complete all the relevant checklists and include them as part of the application. </w:t>
      </w:r>
      <w:r>
        <w:rPr>
          <w:rStyle w:val="Strong"/>
        </w:rPr>
        <w:t>Using these checklists alone does not constitute a complete application.</w:t>
      </w:r>
    </w:p>
    <w:p w14:paraId="0D8FA5A2" w14:textId="77777777" w:rsidR="00172D27" w:rsidRDefault="00172D27" w:rsidP="00172D27">
      <w:pPr>
        <w:pStyle w:val="Heading2"/>
        <w:spacing w:after="120" w:afterAutospacing="0"/>
      </w:pPr>
      <w:bookmarkStart w:id="2" w:name="_Toc132878001"/>
      <w:r>
        <w:t>Chapter 1 – Introduction</w:t>
      </w:r>
      <w:bookmarkEnd w:id="2"/>
    </w:p>
    <w:tbl>
      <w:tblPr>
        <w:tblStyle w:val="FM"/>
        <w:tblW w:w="0" w:type="auto"/>
        <w:tblLook w:val="04A0" w:firstRow="1" w:lastRow="0" w:firstColumn="1" w:lastColumn="0" w:noHBand="0" w:noVBand="1"/>
      </w:tblPr>
      <w:tblGrid>
        <w:gridCol w:w="328"/>
        <w:gridCol w:w="5787"/>
        <w:gridCol w:w="1530"/>
        <w:gridCol w:w="1705"/>
      </w:tblGrid>
      <w:tr w:rsidR="00172D27" w14:paraId="79AF1223" w14:textId="77777777" w:rsidTr="00097074">
        <w:tc>
          <w:tcPr>
            <w:tcW w:w="328" w:type="dxa"/>
            <w:shd w:val="clear" w:color="auto" w:fill="F2F2F2" w:themeFill="background1" w:themeFillShade="F2"/>
            <w:hideMark/>
          </w:tcPr>
          <w:p w14:paraId="5AD1F4D8" w14:textId="77777777" w:rsidR="00172D27" w:rsidRDefault="00172D27" w:rsidP="00097074">
            <w:pPr>
              <w:pStyle w:val="NormalWeb"/>
              <w:spacing w:after="120" w:afterAutospacing="0"/>
              <w:jc w:val="center"/>
              <w:rPr>
                <w:b/>
                <w:bCs/>
              </w:rPr>
            </w:pPr>
            <w:r>
              <w:rPr>
                <w:b/>
                <w:bCs/>
              </w:rPr>
              <w:t> </w:t>
            </w:r>
          </w:p>
        </w:tc>
        <w:tc>
          <w:tcPr>
            <w:tcW w:w="5787" w:type="dxa"/>
            <w:shd w:val="clear" w:color="auto" w:fill="F2F2F2" w:themeFill="background1" w:themeFillShade="F2"/>
            <w:hideMark/>
          </w:tcPr>
          <w:p w14:paraId="43AAD6C3" w14:textId="77777777" w:rsidR="00172D27" w:rsidRDefault="00172D27" w:rsidP="00097074">
            <w:pPr>
              <w:pStyle w:val="NormalWeb"/>
              <w:spacing w:after="120" w:afterAutospacing="0"/>
              <w:jc w:val="center"/>
              <w:rPr>
                <w:b/>
                <w:bCs/>
              </w:rPr>
            </w:pPr>
            <w:r>
              <w:rPr>
                <w:b/>
                <w:bCs/>
              </w:rPr>
              <w:t>Filing Requirements</w:t>
            </w:r>
          </w:p>
        </w:tc>
        <w:tc>
          <w:tcPr>
            <w:tcW w:w="1530" w:type="dxa"/>
            <w:shd w:val="clear" w:color="auto" w:fill="F2F2F2" w:themeFill="background1" w:themeFillShade="F2"/>
            <w:hideMark/>
          </w:tcPr>
          <w:p w14:paraId="0BFDDDF2"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1705" w:type="dxa"/>
            <w:shd w:val="clear" w:color="auto" w:fill="F2F2F2" w:themeFill="background1" w:themeFillShade="F2"/>
            <w:hideMark/>
          </w:tcPr>
          <w:p w14:paraId="25383DFE"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5B769723" w14:textId="77777777" w:rsidTr="00097074">
        <w:tc>
          <w:tcPr>
            <w:tcW w:w="0" w:type="auto"/>
            <w:gridSpan w:val="4"/>
            <w:shd w:val="clear" w:color="auto" w:fill="F2F2F2" w:themeFill="background1" w:themeFillShade="F2"/>
            <w:hideMark/>
          </w:tcPr>
          <w:p w14:paraId="4C57B2E3" w14:textId="77777777" w:rsidR="00172D27" w:rsidRDefault="00172D27" w:rsidP="00097074">
            <w:pPr>
              <w:pStyle w:val="NormalWeb"/>
              <w:spacing w:after="120" w:afterAutospacing="0"/>
              <w:rPr>
                <w:b/>
                <w:bCs/>
              </w:rPr>
            </w:pPr>
            <w:r>
              <w:rPr>
                <w:b/>
                <w:bCs/>
              </w:rPr>
              <w:t>1.5 Confidential Filing</w:t>
            </w:r>
          </w:p>
        </w:tc>
      </w:tr>
      <w:tr w:rsidR="00172D27" w14:paraId="6BF64C5A" w14:textId="77777777" w:rsidTr="00097074">
        <w:tc>
          <w:tcPr>
            <w:tcW w:w="328" w:type="dxa"/>
            <w:hideMark/>
          </w:tcPr>
          <w:p w14:paraId="6F911066" w14:textId="77777777" w:rsidR="00172D27" w:rsidRDefault="00172D27" w:rsidP="00097074">
            <w:pPr>
              <w:pStyle w:val="NormalWeb"/>
              <w:spacing w:after="120" w:afterAutospacing="0"/>
            </w:pPr>
            <w:r>
              <w:t>1.</w:t>
            </w:r>
          </w:p>
        </w:tc>
        <w:tc>
          <w:tcPr>
            <w:tcW w:w="5787" w:type="dxa"/>
            <w:hideMark/>
          </w:tcPr>
          <w:p w14:paraId="2B2F0E78" w14:textId="77777777" w:rsidR="00172D27" w:rsidRPr="00756970" w:rsidRDefault="00172D27" w:rsidP="00097074">
            <w:pPr>
              <w:spacing w:after="120" w:line="276" w:lineRule="auto"/>
              <w:rPr>
                <w:rFonts w:eastAsia="Arial" w:cs="Arial"/>
                <w:color w:val="333333"/>
                <w:szCs w:val="22"/>
                <w:lang w:val="en"/>
              </w:rPr>
            </w:pPr>
            <w:r w:rsidRPr="00756970">
              <w:rPr>
                <w:rFonts w:eastAsia="Arial" w:cs="Arial"/>
                <w:color w:val="333333"/>
                <w:szCs w:val="22"/>
                <w:lang w:val="en"/>
              </w:rPr>
              <w:t xml:space="preserve">A cover letter containing: </w:t>
            </w:r>
          </w:p>
          <w:p w14:paraId="474ADD59" w14:textId="77777777" w:rsidR="00172D27" w:rsidRPr="00756970" w:rsidRDefault="00172D27" w:rsidP="00172D27">
            <w:pPr>
              <w:numPr>
                <w:ilvl w:val="0"/>
                <w:numId w:val="41"/>
              </w:numPr>
              <w:spacing w:after="120" w:line="276" w:lineRule="auto"/>
              <w:rPr>
                <w:rFonts w:eastAsia="Arial" w:cs="Arial"/>
                <w:color w:val="333333"/>
                <w:szCs w:val="22"/>
                <w:lang w:val="en"/>
              </w:rPr>
            </w:pPr>
            <w:r w:rsidRPr="00756970">
              <w:rPr>
                <w:rFonts w:eastAsia="Arial" w:cs="Arial"/>
                <w:color w:val="333333"/>
                <w:szCs w:val="22"/>
                <w:lang w:val="en"/>
              </w:rPr>
              <w:t>the request and reasons for the request;</w:t>
            </w:r>
          </w:p>
          <w:p w14:paraId="1E1A6B50" w14:textId="77777777" w:rsidR="00172D27" w:rsidRPr="00756970" w:rsidRDefault="00172D27" w:rsidP="00172D27">
            <w:pPr>
              <w:numPr>
                <w:ilvl w:val="0"/>
                <w:numId w:val="41"/>
              </w:numPr>
              <w:spacing w:after="120" w:line="276" w:lineRule="auto"/>
              <w:rPr>
                <w:rFonts w:eastAsia="Arial" w:cs="Arial"/>
                <w:color w:val="333333"/>
                <w:szCs w:val="22"/>
                <w:lang w:val="en"/>
              </w:rPr>
            </w:pPr>
            <w:r w:rsidRPr="00756970">
              <w:rPr>
                <w:rFonts w:eastAsia="Arial" w:cs="Arial"/>
                <w:color w:val="333333"/>
                <w:szCs w:val="22"/>
                <w:lang w:val="en"/>
              </w:rPr>
              <w:t>a summary of the nature of the information to be treated confidentially; and</w:t>
            </w:r>
          </w:p>
          <w:p w14:paraId="76939694" w14:textId="77777777" w:rsidR="00172D27" w:rsidRPr="00B237D9" w:rsidRDefault="00172D27" w:rsidP="00172D27">
            <w:pPr>
              <w:numPr>
                <w:ilvl w:val="0"/>
                <w:numId w:val="41"/>
              </w:numPr>
              <w:spacing w:after="120" w:line="276" w:lineRule="auto"/>
              <w:rPr>
                <w:rFonts w:cs="Arial"/>
                <w:szCs w:val="22"/>
              </w:rPr>
            </w:pPr>
            <w:r w:rsidRPr="00756970">
              <w:rPr>
                <w:rFonts w:eastAsia="Arial" w:cs="Arial"/>
                <w:color w:val="333333"/>
                <w:szCs w:val="22"/>
                <w:lang w:val="en"/>
              </w:rPr>
              <w:t>a detailed description of why the filing requires confidential treatment.</w:t>
            </w:r>
          </w:p>
        </w:tc>
        <w:tc>
          <w:tcPr>
            <w:tcW w:w="1530" w:type="dxa"/>
            <w:hideMark/>
          </w:tcPr>
          <w:p w14:paraId="1704A6A7" w14:textId="77777777" w:rsidR="00172D27" w:rsidRDefault="00172D27" w:rsidP="00097074">
            <w:pPr>
              <w:pStyle w:val="NormalWeb"/>
              <w:spacing w:after="120" w:afterAutospacing="0"/>
            </w:pPr>
            <w:r>
              <w:t> </w:t>
            </w:r>
          </w:p>
        </w:tc>
        <w:tc>
          <w:tcPr>
            <w:tcW w:w="1705" w:type="dxa"/>
            <w:hideMark/>
          </w:tcPr>
          <w:p w14:paraId="287A03F3" w14:textId="77777777" w:rsidR="00172D27" w:rsidRDefault="00172D27" w:rsidP="00097074">
            <w:pPr>
              <w:pStyle w:val="NormalWeb"/>
              <w:spacing w:after="120" w:afterAutospacing="0"/>
            </w:pPr>
            <w:r>
              <w:t> </w:t>
            </w:r>
          </w:p>
        </w:tc>
      </w:tr>
      <w:tr w:rsidR="00172D27" w14:paraId="14572B6A" w14:textId="77777777" w:rsidTr="00097074">
        <w:tc>
          <w:tcPr>
            <w:tcW w:w="328" w:type="dxa"/>
          </w:tcPr>
          <w:p w14:paraId="62DC190C" w14:textId="77777777" w:rsidR="00172D27" w:rsidRDefault="00172D27" w:rsidP="00097074">
            <w:pPr>
              <w:pStyle w:val="NormalWeb"/>
              <w:spacing w:after="120" w:afterAutospacing="0"/>
            </w:pPr>
            <w:r>
              <w:t>2.</w:t>
            </w:r>
          </w:p>
        </w:tc>
        <w:tc>
          <w:tcPr>
            <w:tcW w:w="5787" w:type="dxa"/>
          </w:tcPr>
          <w:p w14:paraId="30B9C10B" w14:textId="77777777" w:rsidR="00172D27" w:rsidRPr="00B237D9" w:rsidRDefault="00172D27" w:rsidP="00097074">
            <w:pPr>
              <w:pStyle w:val="NormalWeb"/>
              <w:spacing w:after="120" w:afterAutospacing="0"/>
              <w:rPr>
                <w:rFonts w:cs="Arial"/>
                <w:szCs w:val="22"/>
              </w:rPr>
            </w:pPr>
            <w:r w:rsidRPr="005B4F09">
              <w:rPr>
                <w:rFonts w:cs="Arial"/>
                <w:szCs w:val="22"/>
              </w:rPr>
              <w:t>If possible, a redacted version of the filing that can be made public (with redactions to the information requested to be kept confidential).</w:t>
            </w:r>
          </w:p>
        </w:tc>
        <w:tc>
          <w:tcPr>
            <w:tcW w:w="1530" w:type="dxa"/>
          </w:tcPr>
          <w:p w14:paraId="612F9B1C" w14:textId="77777777" w:rsidR="00172D27" w:rsidRDefault="00172D27" w:rsidP="00097074">
            <w:pPr>
              <w:pStyle w:val="NormalWeb"/>
              <w:spacing w:after="120" w:afterAutospacing="0"/>
            </w:pPr>
          </w:p>
        </w:tc>
        <w:tc>
          <w:tcPr>
            <w:tcW w:w="1705" w:type="dxa"/>
          </w:tcPr>
          <w:p w14:paraId="7A5E7263" w14:textId="77777777" w:rsidR="00172D27" w:rsidRDefault="00172D27" w:rsidP="00097074">
            <w:pPr>
              <w:pStyle w:val="NormalWeb"/>
              <w:spacing w:after="120" w:afterAutospacing="0"/>
            </w:pPr>
          </w:p>
        </w:tc>
      </w:tr>
      <w:tr w:rsidR="00172D27" w14:paraId="60A40E3F" w14:textId="77777777" w:rsidTr="00097074">
        <w:tc>
          <w:tcPr>
            <w:tcW w:w="328" w:type="dxa"/>
          </w:tcPr>
          <w:p w14:paraId="6F294743" w14:textId="77777777" w:rsidR="00172D27" w:rsidRDefault="00172D27" w:rsidP="00097074">
            <w:pPr>
              <w:pStyle w:val="NormalWeb"/>
              <w:spacing w:after="120" w:afterAutospacing="0"/>
            </w:pPr>
            <w:r>
              <w:t>3.</w:t>
            </w:r>
          </w:p>
        </w:tc>
        <w:tc>
          <w:tcPr>
            <w:tcW w:w="5787" w:type="dxa"/>
          </w:tcPr>
          <w:p w14:paraId="1D9FD9AA" w14:textId="77777777" w:rsidR="00172D27" w:rsidRPr="00B237D9" w:rsidRDefault="00172D27" w:rsidP="00097074">
            <w:pPr>
              <w:pStyle w:val="NormalWeb"/>
              <w:spacing w:after="120" w:afterAutospacing="0"/>
              <w:rPr>
                <w:rFonts w:cs="Arial"/>
                <w:szCs w:val="22"/>
              </w:rPr>
            </w:pPr>
            <w:r w:rsidRPr="005B4F09">
              <w:rPr>
                <w:rFonts w:cs="Arial"/>
                <w:szCs w:val="22"/>
              </w:rPr>
              <w:t>One unredacted copy of the filing that the applicant requests to be kept confidential. The filing must be provided via hand delivery, ordinary mail, registered mail or courier to the Secretary of the Commission in a double sealed envelope under confidentia</w:t>
            </w:r>
            <w:r w:rsidRPr="00B237D9">
              <w:rPr>
                <w:rFonts w:cs="Arial"/>
                <w:szCs w:val="22"/>
              </w:rPr>
              <w:t>l cover.</w:t>
            </w:r>
          </w:p>
        </w:tc>
        <w:tc>
          <w:tcPr>
            <w:tcW w:w="1530" w:type="dxa"/>
          </w:tcPr>
          <w:p w14:paraId="186E2035" w14:textId="77777777" w:rsidR="00172D27" w:rsidRDefault="00172D27" w:rsidP="00097074">
            <w:pPr>
              <w:pStyle w:val="NormalWeb"/>
              <w:spacing w:after="120" w:afterAutospacing="0"/>
            </w:pPr>
          </w:p>
        </w:tc>
        <w:tc>
          <w:tcPr>
            <w:tcW w:w="1705" w:type="dxa"/>
          </w:tcPr>
          <w:p w14:paraId="53D655BD" w14:textId="77777777" w:rsidR="00172D27" w:rsidRDefault="00172D27" w:rsidP="00097074">
            <w:pPr>
              <w:pStyle w:val="NormalWeb"/>
              <w:spacing w:after="120" w:afterAutospacing="0"/>
            </w:pPr>
          </w:p>
        </w:tc>
      </w:tr>
    </w:tbl>
    <w:p w14:paraId="10C377E2" w14:textId="77777777" w:rsidR="00172D27" w:rsidRPr="00756970" w:rsidRDefault="00172D27" w:rsidP="00172D27">
      <w:pPr>
        <w:spacing w:after="120"/>
      </w:pPr>
    </w:p>
    <w:p w14:paraId="35DAC948" w14:textId="77777777" w:rsidR="00172D27" w:rsidRDefault="00172D27" w:rsidP="00172D27">
      <w:pPr>
        <w:pStyle w:val="Heading2"/>
        <w:spacing w:after="120" w:afterAutospacing="0"/>
      </w:pPr>
      <w:bookmarkStart w:id="3" w:name="_Toc132878002"/>
      <w:r>
        <w:t>Chapter 3 – Common Information Requirements</w:t>
      </w:r>
      <w:bookmarkEnd w:id="3"/>
    </w:p>
    <w:tbl>
      <w:tblPr>
        <w:tblStyle w:val="FM"/>
        <w:tblW w:w="0" w:type="auto"/>
        <w:tblLook w:val="04A0" w:firstRow="1" w:lastRow="0" w:firstColumn="1" w:lastColumn="0" w:noHBand="0" w:noVBand="1"/>
      </w:tblPr>
      <w:tblGrid>
        <w:gridCol w:w="311"/>
        <w:gridCol w:w="6207"/>
        <w:gridCol w:w="1389"/>
        <w:gridCol w:w="1443"/>
      </w:tblGrid>
      <w:tr w:rsidR="00172D27" w14:paraId="162C8A24" w14:textId="77777777" w:rsidTr="00097074">
        <w:tc>
          <w:tcPr>
            <w:tcW w:w="0" w:type="auto"/>
            <w:shd w:val="clear" w:color="auto" w:fill="F2F2F2" w:themeFill="background1" w:themeFillShade="F2"/>
            <w:hideMark/>
          </w:tcPr>
          <w:p w14:paraId="2568A121"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39FA3DE3"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50251192"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391FDB4A"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6152E8EE" w14:textId="77777777" w:rsidTr="00097074">
        <w:tc>
          <w:tcPr>
            <w:tcW w:w="0" w:type="auto"/>
            <w:gridSpan w:val="4"/>
            <w:shd w:val="clear" w:color="auto" w:fill="F2F2F2" w:themeFill="background1" w:themeFillShade="F2"/>
            <w:hideMark/>
          </w:tcPr>
          <w:p w14:paraId="45BC3BE7" w14:textId="77777777" w:rsidR="00172D27" w:rsidRDefault="00172D27" w:rsidP="00097074">
            <w:pPr>
              <w:pStyle w:val="NormalWeb"/>
              <w:spacing w:after="120" w:afterAutospacing="0"/>
              <w:rPr>
                <w:b/>
                <w:bCs/>
              </w:rPr>
            </w:pPr>
            <w:r>
              <w:rPr>
                <w:b/>
                <w:bCs/>
              </w:rPr>
              <w:t>3.1 Action Sought by Applicant</w:t>
            </w:r>
          </w:p>
        </w:tc>
      </w:tr>
      <w:tr w:rsidR="00172D27" w14:paraId="2603A2E5" w14:textId="77777777" w:rsidTr="00097074">
        <w:tc>
          <w:tcPr>
            <w:tcW w:w="0" w:type="auto"/>
            <w:hideMark/>
          </w:tcPr>
          <w:p w14:paraId="44BECE66" w14:textId="77777777" w:rsidR="00172D27" w:rsidRDefault="00172D27" w:rsidP="00097074">
            <w:pPr>
              <w:pStyle w:val="NormalWeb"/>
              <w:spacing w:after="120" w:afterAutospacing="0"/>
            </w:pPr>
            <w:r>
              <w:t>1.</w:t>
            </w:r>
          </w:p>
        </w:tc>
        <w:tc>
          <w:tcPr>
            <w:tcW w:w="0" w:type="auto"/>
            <w:hideMark/>
          </w:tcPr>
          <w:p w14:paraId="6700F405" w14:textId="77777777" w:rsidR="00172D27" w:rsidRDefault="00172D27" w:rsidP="00097074">
            <w:pPr>
              <w:pStyle w:val="NormalWeb"/>
              <w:spacing w:after="120" w:afterAutospacing="0"/>
            </w:pPr>
            <w:r>
              <w:t>Requirements of section 15 of the Rules.</w:t>
            </w:r>
          </w:p>
        </w:tc>
        <w:tc>
          <w:tcPr>
            <w:tcW w:w="0" w:type="auto"/>
            <w:hideMark/>
          </w:tcPr>
          <w:p w14:paraId="2A9E6345" w14:textId="77777777" w:rsidR="00172D27" w:rsidRDefault="00172D27" w:rsidP="00097074">
            <w:pPr>
              <w:pStyle w:val="NormalWeb"/>
              <w:spacing w:after="120" w:afterAutospacing="0"/>
            </w:pPr>
            <w:r>
              <w:t> </w:t>
            </w:r>
          </w:p>
        </w:tc>
        <w:tc>
          <w:tcPr>
            <w:tcW w:w="0" w:type="auto"/>
            <w:hideMark/>
          </w:tcPr>
          <w:p w14:paraId="195326C9" w14:textId="77777777" w:rsidR="00172D27" w:rsidRDefault="00172D27" w:rsidP="00097074">
            <w:pPr>
              <w:pStyle w:val="NormalWeb"/>
              <w:spacing w:after="120" w:afterAutospacing="0"/>
            </w:pPr>
            <w:r>
              <w:t> </w:t>
            </w:r>
          </w:p>
        </w:tc>
      </w:tr>
      <w:tr w:rsidR="00172D27" w14:paraId="5EB99017" w14:textId="77777777" w:rsidTr="00097074">
        <w:tc>
          <w:tcPr>
            <w:tcW w:w="0" w:type="auto"/>
            <w:gridSpan w:val="4"/>
            <w:shd w:val="clear" w:color="auto" w:fill="F2F2F2" w:themeFill="background1" w:themeFillShade="F2"/>
            <w:hideMark/>
          </w:tcPr>
          <w:p w14:paraId="748CF5AB" w14:textId="77777777" w:rsidR="00172D27" w:rsidRDefault="00172D27" w:rsidP="00097074">
            <w:pPr>
              <w:pStyle w:val="NormalWeb"/>
              <w:spacing w:after="120" w:afterAutospacing="0"/>
              <w:rPr>
                <w:b/>
                <w:bCs/>
              </w:rPr>
            </w:pPr>
            <w:r>
              <w:rPr>
                <w:b/>
                <w:bCs/>
              </w:rPr>
              <w:t>3.2 Application or Project Purpose</w:t>
            </w:r>
          </w:p>
        </w:tc>
      </w:tr>
      <w:tr w:rsidR="00172D27" w14:paraId="15D9FDBC" w14:textId="77777777" w:rsidTr="00097074">
        <w:tc>
          <w:tcPr>
            <w:tcW w:w="0" w:type="auto"/>
            <w:hideMark/>
          </w:tcPr>
          <w:p w14:paraId="0FD99CA6" w14:textId="77777777" w:rsidR="00172D27" w:rsidRDefault="00172D27" w:rsidP="00097074">
            <w:pPr>
              <w:pStyle w:val="NormalWeb"/>
              <w:spacing w:after="120" w:afterAutospacing="0"/>
            </w:pPr>
            <w:r>
              <w:t>1.</w:t>
            </w:r>
          </w:p>
        </w:tc>
        <w:tc>
          <w:tcPr>
            <w:tcW w:w="0" w:type="auto"/>
            <w:hideMark/>
          </w:tcPr>
          <w:p w14:paraId="2A5B3B10" w14:textId="77777777" w:rsidR="00172D27" w:rsidRDefault="00172D27" w:rsidP="00097074">
            <w:pPr>
              <w:pStyle w:val="NormalWeb"/>
              <w:spacing w:after="120" w:afterAutospacing="0"/>
            </w:pPr>
            <w:r>
              <w:t>Purpose of the proposed project.</w:t>
            </w:r>
          </w:p>
        </w:tc>
        <w:tc>
          <w:tcPr>
            <w:tcW w:w="0" w:type="auto"/>
            <w:hideMark/>
          </w:tcPr>
          <w:p w14:paraId="08F5957B" w14:textId="77777777" w:rsidR="00172D27" w:rsidRDefault="00172D27" w:rsidP="00097074">
            <w:pPr>
              <w:pStyle w:val="NormalWeb"/>
              <w:spacing w:after="120" w:afterAutospacing="0"/>
            </w:pPr>
            <w:r>
              <w:t> </w:t>
            </w:r>
          </w:p>
        </w:tc>
        <w:tc>
          <w:tcPr>
            <w:tcW w:w="0" w:type="auto"/>
            <w:hideMark/>
          </w:tcPr>
          <w:p w14:paraId="507439CB" w14:textId="77777777" w:rsidR="00172D27" w:rsidRDefault="00172D27" w:rsidP="00097074">
            <w:pPr>
              <w:pStyle w:val="NormalWeb"/>
              <w:spacing w:after="120" w:afterAutospacing="0"/>
            </w:pPr>
            <w:r>
              <w:t> </w:t>
            </w:r>
          </w:p>
        </w:tc>
      </w:tr>
      <w:tr w:rsidR="00172D27" w14:paraId="67726A0E" w14:textId="77777777" w:rsidTr="00097074">
        <w:tc>
          <w:tcPr>
            <w:tcW w:w="0" w:type="auto"/>
            <w:gridSpan w:val="4"/>
            <w:shd w:val="clear" w:color="auto" w:fill="F2F2F2" w:themeFill="background1" w:themeFillShade="F2"/>
            <w:hideMark/>
          </w:tcPr>
          <w:p w14:paraId="66E7D8BB" w14:textId="77777777" w:rsidR="00172D27" w:rsidRDefault="00172D27" w:rsidP="00097074">
            <w:pPr>
              <w:spacing w:after="120"/>
              <w:rPr>
                <w:rFonts w:eastAsia="Times New Roman"/>
                <w:b/>
                <w:bCs/>
              </w:rPr>
            </w:pPr>
            <w:r>
              <w:rPr>
                <w:rFonts w:eastAsia="Times New Roman"/>
                <w:b/>
                <w:bCs/>
              </w:rPr>
              <w:t>3.3 Management Systems and Programs under the OPR</w:t>
            </w:r>
          </w:p>
        </w:tc>
      </w:tr>
      <w:tr w:rsidR="00172D27" w14:paraId="319EB5C7" w14:textId="77777777" w:rsidTr="00097074">
        <w:tc>
          <w:tcPr>
            <w:tcW w:w="0" w:type="auto"/>
            <w:hideMark/>
          </w:tcPr>
          <w:p w14:paraId="2B5B790C" w14:textId="77777777" w:rsidR="00172D27" w:rsidRDefault="00172D27" w:rsidP="00097074">
            <w:pPr>
              <w:pStyle w:val="NormalWeb"/>
              <w:spacing w:after="120" w:afterAutospacing="0"/>
            </w:pPr>
            <w:r>
              <w:lastRenderedPageBreak/>
              <w:t>1.</w:t>
            </w:r>
          </w:p>
        </w:tc>
        <w:tc>
          <w:tcPr>
            <w:tcW w:w="0" w:type="auto"/>
            <w:hideMark/>
          </w:tcPr>
          <w:p w14:paraId="6F3F92A7" w14:textId="77777777" w:rsidR="00172D27" w:rsidRDefault="00172D27" w:rsidP="00097074">
            <w:pPr>
              <w:pStyle w:val="NormalWeb"/>
              <w:spacing w:after="120" w:afterAutospacing="0"/>
            </w:pPr>
            <w:r>
              <w:t>An overview of its management systems, including a description of:</w:t>
            </w:r>
          </w:p>
          <w:p w14:paraId="74EA13F0" w14:textId="77777777" w:rsidR="00172D27" w:rsidRDefault="00172D27" w:rsidP="00172D27">
            <w:pPr>
              <w:numPr>
                <w:ilvl w:val="0"/>
                <w:numId w:val="7"/>
              </w:numPr>
              <w:spacing w:before="100" w:beforeAutospacing="1" w:after="120"/>
              <w:rPr>
                <w:rFonts w:eastAsia="Times New Roman"/>
              </w:rPr>
            </w:pPr>
            <w:r>
              <w:rPr>
                <w:rFonts w:eastAsia="Times New Roman"/>
              </w:rPr>
              <w:t>how programs required under the OPR are coordinated within the management system to promote safety and environmental protection; and</w:t>
            </w:r>
          </w:p>
          <w:p w14:paraId="530BE761" w14:textId="77777777" w:rsidR="00172D27" w:rsidRDefault="00172D27" w:rsidP="00172D27">
            <w:pPr>
              <w:numPr>
                <w:ilvl w:val="0"/>
                <w:numId w:val="7"/>
              </w:numPr>
              <w:spacing w:before="100" w:beforeAutospacing="1" w:after="120"/>
              <w:rPr>
                <w:rFonts w:eastAsia="Times New Roman"/>
              </w:rPr>
            </w:pPr>
            <w:r>
              <w:rPr>
                <w:rFonts w:eastAsia="Times New Roman"/>
              </w:rPr>
              <w:t>the process for any necessary modifications to the management system.</w:t>
            </w:r>
          </w:p>
        </w:tc>
        <w:tc>
          <w:tcPr>
            <w:tcW w:w="0" w:type="auto"/>
            <w:hideMark/>
          </w:tcPr>
          <w:p w14:paraId="0AB8648F" w14:textId="77777777" w:rsidR="00172D27" w:rsidRDefault="00172D27" w:rsidP="00097074">
            <w:pPr>
              <w:pStyle w:val="NormalWeb"/>
              <w:spacing w:after="120" w:afterAutospacing="0"/>
            </w:pPr>
            <w:r>
              <w:t> </w:t>
            </w:r>
          </w:p>
        </w:tc>
        <w:tc>
          <w:tcPr>
            <w:tcW w:w="0" w:type="auto"/>
            <w:hideMark/>
          </w:tcPr>
          <w:p w14:paraId="5EF68023" w14:textId="77777777" w:rsidR="00172D27" w:rsidRDefault="00172D27" w:rsidP="00097074">
            <w:pPr>
              <w:pStyle w:val="NormalWeb"/>
              <w:spacing w:after="120" w:afterAutospacing="0"/>
            </w:pPr>
            <w:r>
              <w:t> </w:t>
            </w:r>
          </w:p>
        </w:tc>
      </w:tr>
      <w:tr w:rsidR="00172D27" w14:paraId="79327BB9" w14:textId="77777777" w:rsidTr="00097074">
        <w:tc>
          <w:tcPr>
            <w:tcW w:w="0" w:type="auto"/>
            <w:gridSpan w:val="4"/>
            <w:shd w:val="clear" w:color="auto" w:fill="F2F2F2" w:themeFill="background1" w:themeFillShade="F2"/>
            <w:hideMark/>
          </w:tcPr>
          <w:p w14:paraId="30B05ED2" w14:textId="77777777" w:rsidR="00172D27" w:rsidRDefault="00172D27" w:rsidP="00097074">
            <w:pPr>
              <w:pStyle w:val="NormalWeb"/>
              <w:spacing w:after="120" w:afterAutospacing="0"/>
              <w:rPr>
                <w:b/>
                <w:bCs/>
              </w:rPr>
            </w:pPr>
            <w:r>
              <w:rPr>
                <w:b/>
                <w:bCs/>
              </w:rPr>
              <w:t>3.4 Engagement</w:t>
            </w:r>
          </w:p>
        </w:tc>
      </w:tr>
      <w:tr w:rsidR="00172D27" w14:paraId="33F816B0" w14:textId="77777777" w:rsidTr="00097074">
        <w:tc>
          <w:tcPr>
            <w:tcW w:w="0" w:type="auto"/>
            <w:gridSpan w:val="4"/>
            <w:shd w:val="clear" w:color="auto" w:fill="F2F2F2" w:themeFill="background1" w:themeFillShade="F2"/>
            <w:hideMark/>
          </w:tcPr>
          <w:p w14:paraId="20C15574" w14:textId="77777777" w:rsidR="00172D27" w:rsidRDefault="00172D27" w:rsidP="00097074">
            <w:pPr>
              <w:pStyle w:val="NormalWeb"/>
              <w:spacing w:after="120" w:afterAutospacing="0"/>
              <w:rPr>
                <w:b/>
                <w:bCs/>
              </w:rPr>
            </w:pPr>
            <w:r>
              <w:rPr>
                <w:b/>
                <w:bCs/>
              </w:rPr>
              <w:t>3.4.1 Policies and Goals of Engagement</w:t>
            </w:r>
          </w:p>
        </w:tc>
      </w:tr>
      <w:tr w:rsidR="00172D27" w14:paraId="6F505F42" w14:textId="77777777" w:rsidTr="00097074">
        <w:tc>
          <w:tcPr>
            <w:tcW w:w="0" w:type="auto"/>
            <w:hideMark/>
          </w:tcPr>
          <w:p w14:paraId="4F8B25B8" w14:textId="77777777" w:rsidR="00172D27" w:rsidRDefault="00172D27" w:rsidP="00097074">
            <w:pPr>
              <w:pStyle w:val="NormalWeb"/>
              <w:spacing w:after="120" w:afterAutospacing="0"/>
            </w:pPr>
            <w:r>
              <w:t>1.</w:t>
            </w:r>
          </w:p>
        </w:tc>
        <w:tc>
          <w:tcPr>
            <w:tcW w:w="0" w:type="auto"/>
            <w:hideMark/>
          </w:tcPr>
          <w:p w14:paraId="2832DE22" w14:textId="77777777" w:rsidR="00172D27" w:rsidRDefault="00172D27" w:rsidP="00097074">
            <w:pPr>
              <w:spacing w:after="120"/>
              <w:rPr>
                <w:lang w:val="en"/>
              </w:rPr>
            </w:pPr>
            <w:r>
              <w:rPr>
                <w:lang w:val="en"/>
              </w:rPr>
              <w:t>Provide an overview of the company’s engagement approach, which should include:</w:t>
            </w:r>
          </w:p>
          <w:p w14:paraId="42809378" w14:textId="77777777" w:rsidR="00172D27" w:rsidRDefault="00172D27" w:rsidP="00172D27">
            <w:pPr>
              <w:numPr>
                <w:ilvl w:val="0"/>
                <w:numId w:val="1"/>
              </w:numPr>
              <w:spacing w:before="100" w:beforeAutospacing="1" w:after="120"/>
              <w:rPr>
                <w:rFonts w:eastAsia="Times New Roman"/>
                <w:lang w:val="en"/>
              </w:rPr>
            </w:pPr>
            <w:r>
              <w:rPr>
                <w:rFonts w:eastAsia="Times New Roman"/>
                <w:lang w:val="en"/>
              </w:rPr>
              <w:t>the corporate policy or vision with respect to engagement.</w:t>
            </w:r>
          </w:p>
          <w:p w14:paraId="59A6499E" w14:textId="77777777" w:rsidR="00172D27" w:rsidRDefault="00172D27" w:rsidP="00172D27">
            <w:pPr>
              <w:numPr>
                <w:ilvl w:val="0"/>
                <w:numId w:val="1"/>
              </w:numPr>
              <w:spacing w:before="100" w:beforeAutospacing="1" w:after="120"/>
              <w:rPr>
                <w:rFonts w:eastAsia="Times New Roman"/>
                <w:lang w:val="en"/>
              </w:rPr>
            </w:pPr>
            <w:r>
              <w:rPr>
                <w:rFonts w:eastAsia="Times New Roman"/>
                <w:lang w:val="en"/>
              </w:rPr>
              <w:t>the principles and goals established for the applicant’s Engagement Program; and</w:t>
            </w:r>
          </w:p>
          <w:p w14:paraId="5B63293C" w14:textId="77777777" w:rsidR="00172D27" w:rsidRDefault="00172D27" w:rsidP="00172D27">
            <w:pPr>
              <w:numPr>
                <w:ilvl w:val="0"/>
                <w:numId w:val="1"/>
              </w:numPr>
              <w:spacing w:before="100" w:beforeAutospacing="1" w:after="120"/>
            </w:pPr>
            <w:r>
              <w:rPr>
                <w:rFonts w:eastAsia="Times New Roman"/>
                <w:lang w:val="en"/>
              </w:rPr>
              <w:t>a copy of the Indigenous engagement policy, along with any more specific related documented policies and principles, such as, for collecting Indigenous knowledge or traditional use information.</w:t>
            </w:r>
          </w:p>
        </w:tc>
        <w:tc>
          <w:tcPr>
            <w:tcW w:w="0" w:type="auto"/>
            <w:hideMark/>
          </w:tcPr>
          <w:p w14:paraId="0631BFC9" w14:textId="77777777" w:rsidR="00172D27" w:rsidRDefault="00172D27" w:rsidP="00097074">
            <w:pPr>
              <w:pStyle w:val="NormalWeb"/>
              <w:spacing w:after="120" w:afterAutospacing="0"/>
            </w:pPr>
            <w:r>
              <w:t> </w:t>
            </w:r>
          </w:p>
        </w:tc>
        <w:tc>
          <w:tcPr>
            <w:tcW w:w="0" w:type="auto"/>
            <w:hideMark/>
          </w:tcPr>
          <w:p w14:paraId="3D974575" w14:textId="77777777" w:rsidR="00172D27" w:rsidRDefault="00172D27" w:rsidP="00097074">
            <w:pPr>
              <w:pStyle w:val="NormalWeb"/>
              <w:spacing w:after="120" w:afterAutospacing="0"/>
            </w:pPr>
            <w:r>
              <w:t> </w:t>
            </w:r>
          </w:p>
        </w:tc>
      </w:tr>
      <w:tr w:rsidR="00172D27" w14:paraId="76183A6B" w14:textId="77777777" w:rsidTr="00097074">
        <w:tc>
          <w:tcPr>
            <w:tcW w:w="0" w:type="auto"/>
            <w:gridSpan w:val="4"/>
            <w:shd w:val="clear" w:color="auto" w:fill="F2F2F2" w:themeFill="background1" w:themeFillShade="F2"/>
            <w:hideMark/>
          </w:tcPr>
          <w:p w14:paraId="79636B4C" w14:textId="77777777" w:rsidR="00172D27" w:rsidRDefault="00172D27" w:rsidP="00097074">
            <w:pPr>
              <w:pStyle w:val="NormalWeb"/>
              <w:spacing w:after="120" w:afterAutospacing="0"/>
              <w:rPr>
                <w:b/>
                <w:bCs/>
              </w:rPr>
            </w:pPr>
            <w:r>
              <w:rPr>
                <w:b/>
                <w:bCs/>
              </w:rPr>
              <w:t>3.4.2 Designing Project-specific Engagement Activities</w:t>
            </w:r>
          </w:p>
        </w:tc>
      </w:tr>
      <w:tr w:rsidR="00172D27" w14:paraId="449A1374" w14:textId="77777777" w:rsidTr="00097074">
        <w:tc>
          <w:tcPr>
            <w:tcW w:w="0" w:type="auto"/>
            <w:hideMark/>
          </w:tcPr>
          <w:p w14:paraId="1A8605CC" w14:textId="77777777" w:rsidR="00172D27" w:rsidRDefault="00172D27" w:rsidP="00097074">
            <w:pPr>
              <w:pStyle w:val="NormalWeb"/>
              <w:spacing w:after="120" w:afterAutospacing="0"/>
            </w:pPr>
            <w:r>
              <w:t>1.</w:t>
            </w:r>
          </w:p>
        </w:tc>
        <w:tc>
          <w:tcPr>
            <w:tcW w:w="0" w:type="auto"/>
            <w:hideMark/>
          </w:tcPr>
          <w:p w14:paraId="22991E61" w14:textId="77777777" w:rsidR="00172D27" w:rsidRDefault="00172D27" w:rsidP="00097074">
            <w:pPr>
              <w:spacing w:after="120"/>
              <w:rPr>
                <w:lang w:val="en"/>
              </w:rPr>
            </w:pPr>
            <w:r>
              <w:rPr>
                <w:lang w:val="en"/>
              </w:rPr>
              <w:t>Provide an overview of the project-specific engagement activities and the factors that influenced the design, which should include:</w:t>
            </w:r>
          </w:p>
          <w:p w14:paraId="672F3CB6" w14:textId="77777777" w:rsidR="00172D27" w:rsidRDefault="00172D27" w:rsidP="00172D27">
            <w:pPr>
              <w:numPr>
                <w:ilvl w:val="0"/>
                <w:numId w:val="2"/>
              </w:numPr>
              <w:spacing w:before="100" w:beforeAutospacing="1" w:after="120"/>
              <w:rPr>
                <w:rFonts w:eastAsia="Times New Roman"/>
                <w:lang w:val="en"/>
              </w:rPr>
            </w:pPr>
            <w:r>
              <w:rPr>
                <w:rFonts w:eastAsia="Times New Roman"/>
                <w:lang w:val="en"/>
              </w:rPr>
              <w:t xml:space="preserve">a list of potentially affected persons or communities that were engaged for the project, including: </w:t>
            </w:r>
          </w:p>
          <w:p w14:paraId="1A390B47" w14:textId="77777777" w:rsidR="00172D27" w:rsidRDefault="00172D27" w:rsidP="00172D27">
            <w:pPr>
              <w:numPr>
                <w:ilvl w:val="1"/>
                <w:numId w:val="2"/>
              </w:numPr>
              <w:spacing w:before="100" w:beforeAutospacing="1" w:after="120"/>
              <w:rPr>
                <w:rFonts w:eastAsia="Times New Roman"/>
                <w:lang w:val="en"/>
              </w:rPr>
            </w:pPr>
            <w:r>
              <w:rPr>
                <w:rFonts w:eastAsia="Times New Roman"/>
                <w:lang w:val="en"/>
              </w:rPr>
              <w:t>landowners, local residents, and land or waterway users;</w:t>
            </w:r>
          </w:p>
          <w:p w14:paraId="1972719F" w14:textId="77777777" w:rsidR="00172D27" w:rsidRDefault="00172D27" w:rsidP="00172D27">
            <w:pPr>
              <w:numPr>
                <w:ilvl w:val="1"/>
                <w:numId w:val="2"/>
              </w:numPr>
              <w:spacing w:before="100" w:beforeAutospacing="1" w:after="120"/>
              <w:rPr>
                <w:rFonts w:eastAsia="Times New Roman"/>
                <w:lang w:val="en"/>
              </w:rPr>
            </w:pPr>
            <w:r>
              <w:rPr>
                <w:rFonts w:eastAsia="Times New Roman"/>
                <w:lang w:val="en"/>
              </w:rPr>
              <w:t>government authorities; and</w:t>
            </w:r>
          </w:p>
          <w:p w14:paraId="567D9789" w14:textId="77777777" w:rsidR="00172D27" w:rsidRDefault="00172D27" w:rsidP="00172D27">
            <w:pPr>
              <w:numPr>
                <w:ilvl w:val="1"/>
                <w:numId w:val="2"/>
              </w:numPr>
              <w:spacing w:before="100" w:beforeAutospacing="1" w:after="120"/>
              <w:rPr>
                <w:rFonts w:eastAsia="Times New Roman"/>
                <w:lang w:val="en"/>
              </w:rPr>
            </w:pPr>
            <w:r>
              <w:rPr>
                <w:rFonts w:eastAsia="Times New Roman"/>
                <w:lang w:val="en"/>
              </w:rPr>
              <w:t>Indigenous Nations;</w:t>
            </w:r>
          </w:p>
          <w:p w14:paraId="2B2B3425" w14:textId="77777777" w:rsidR="00172D27" w:rsidRDefault="00172D27" w:rsidP="00172D27">
            <w:pPr>
              <w:numPr>
                <w:ilvl w:val="0"/>
                <w:numId w:val="2"/>
              </w:numPr>
              <w:spacing w:before="100" w:beforeAutospacing="1" w:after="120"/>
              <w:rPr>
                <w:rFonts w:eastAsia="Times New Roman"/>
                <w:lang w:val="en"/>
              </w:rPr>
            </w:pPr>
            <w:r>
              <w:rPr>
                <w:rFonts w:eastAsia="Times New Roman"/>
                <w:lang w:val="en"/>
              </w:rPr>
              <w:t xml:space="preserve">a sample of the information package that the applicant has provided to all potentially affected persons and communities as outlined in the CER </w:t>
            </w:r>
            <w:hyperlink r:id="rId7" w:history="1">
              <w:r>
                <w:rPr>
                  <w:rStyle w:val="Hyperlink"/>
                </w:rPr>
                <w:t>Early Engagement Guide (Guide L)</w:t>
              </w:r>
            </w:hyperlink>
            <w:r>
              <w:rPr>
                <w:rFonts w:eastAsia="Times New Roman"/>
                <w:lang w:val="en"/>
              </w:rPr>
              <w:t>;</w:t>
            </w:r>
          </w:p>
          <w:p w14:paraId="337C2CF5" w14:textId="77777777" w:rsidR="00172D27" w:rsidRDefault="00172D27" w:rsidP="00172D27">
            <w:pPr>
              <w:numPr>
                <w:ilvl w:val="0"/>
                <w:numId w:val="2"/>
              </w:numPr>
              <w:spacing w:before="100" w:beforeAutospacing="1" w:after="120"/>
              <w:rPr>
                <w:rFonts w:eastAsia="Times New Roman"/>
                <w:lang w:val="en"/>
              </w:rPr>
            </w:pPr>
            <w:r>
              <w:rPr>
                <w:rFonts w:eastAsia="Times New Roman"/>
                <w:lang w:val="en"/>
              </w:rPr>
              <w:t>methods, locations, and timing of engagement activities, including where community cultural protocols were identified and followed;</w:t>
            </w:r>
          </w:p>
          <w:p w14:paraId="3DD591B7" w14:textId="77777777" w:rsidR="00172D27" w:rsidRDefault="00172D27" w:rsidP="00172D27">
            <w:pPr>
              <w:numPr>
                <w:ilvl w:val="0"/>
                <w:numId w:val="2"/>
              </w:numPr>
              <w:spacing w:before="100" w:beforeAutospacing="1" w:after="120"/>
              <w:rPr>
                <w:rFonts w:eastAsia="Times New Roman"/>
                <w:lang w:val="en"/>
              </w:rPr>
            </w:pPr>
            <w:r>
              <w:rPr>
                <w:rFonts w:eastAsia="Times New Roman"/>
                <w:lang w:val="en"/>
              </w:rPr>
              <w:t>manner in which relevant languages were considered, including in particular how project information will be provided and communicated to potentially affected persons or communities in the official language of their choice to ensure effective and meaningful participation in the CER process;</w:t>
            </w:r>
          </w:p>
          <w:p w14:paraId="4543E3BC" w14:textId="77777777" w:rsidR="00172D27" w:rsidRDefault="00172D27" w:rsidP="00172D27">
            <w:pPr>
              <w:numPr>
                <w:ilvl w:val="0"/>
                <w:numId w:val="2"/>
              </w:numPr>
              <w:spacing w:before="100" w:beforeAutospacing="1" w:after="120"/>
              <w:rPr>
                <w:rFonts w:eastAsia="Times New Roman"/>
                <w:lang w:val="en"/>
              </w:rPr>
            </w:pPr>
            <w:r>
              <w:rPr>
                <w:rFonts w:eastAsia="Times New Roman"/>
                <w:lang w:val="en"/>
              </w:rPr>
              <w:lastRenderedPageBreak/>
              <w:t>procedure for responding to issues and concerns; and</w:t>
            </w:r>
          </w:p>
          <w:p w14:paraId="58847D5C" w14:textId="77777777" w:rsidR="00172D27" w:rsidRDefault="00172D27" w:rsidP="00172D27">
            <w:pPr>
              <w:numPr>
                <w:ilvl w:val="0"/>
                <w:numId w:val="2"/>
              </w:numPr>
              <w:spacing w:before="100" w:beforeAutospacing="1" w:after="120"/>
              <w:rPr>
                <w:rFonts w:eastAsia="Times New Roman"/>
                <w:lang w:val="en"/>
              </w:rPr>
            </w:pPr>
            <w:r>
              <w:rPr>
                <w:rFonts w:eastAsia="Times New Roman"/>
                <w:lang w:val="en"/>
              </w:rPr>
              <w:t>plans for future engagement and follow-up throughout the operations phase of a project, which may include activities such as public awareness programs, continuing education and engagement with persons regarding proposed operations that may potentially affect them.</w:t>
            </w:r>
          </w:p>
          <w:p w14:paraId="6DCA18FF" w14:textId="77777777" w:rsidR="00172D27" w:rsidRDefault="00172D27" w:rsidP="00097074">
            <w:pPr>
              <w:pStyle w:val="NormalWeb"/>
              <w:spacing w:after="120" w:afterAutospacing="0"/>
            </w:pPr>
          </w:p>
        </w:tc>
        <w:tc>
          <w:tcPr>
            <w:tcW w:w="0" w:type="auto"/>
            <w:hideMark/>
          </w:tcPr>
          <w:p w14:paraId="7D2DE206" w14:textId="77777777" w:rsidR="00172D27" w:rsidRDefault="00172D27" w:rsidP="00097074">
            <w:pPr>
              <w:pStyle w:val="NormalWeb"/>
              <w:spacing w:after="120" w:afterAutospacing="0"/>
            </w:pPr>
            <w:r>
              <w:lastRenderedPageBreak/>
              <w:t> </w:t>
            </w:r>
          </w:p>
        </w:tc>
        <w:tc>
          <w:tcPr>
            <w:tcW w:w="0" w:type="auto"/>
            <w:hideMark/>
          </w:tcPr>
          <w:p w14:paraId="6444F5E4" w14:textId="77777777" w:rsidR="00172D27" w:rsidRDefault="00172D27" w:rsidP="00097074">
            <w:pPr>
              <w:pStyle w:val="NormalWeb"/>
              <w:spacing w:after="120" w:afterAutospacing="0"/>
            </w:pPr>
            <w:r>
              <w:t> </w:t>
            </w:r>
          </w:p>
        </w:tc>
      </w:tr>
      <w:tr w:rsidR="00172D27" w14:paraId="3D235B05" w14:textId="77777777" w:rsidTr="00097074">
        <w:tc>
          <w:tcPr>
            <w:tcW w:w="0" w:type="auto"/>
            <w:gridSpan w:val="4"/>
            <w:shd w:val="clear" w:color="auto" w:fill="F2F2F2" w:themeFill="background1" w:themeFillShade="F2"/>
            <w:hideMark/>
          </w:tcPr>
          <w:p w14:paraId="65E92AFF" w14:textId="77777777" w:rsidR="00172D27" w:rsidRDefault="00172D27" w:rsidP="00097074">
            <w:pPr>
              <w:pStyle w:val="NormalWeb"/>
              <w:spacing w:after="120" w:afterAutospacing="0"/>
              <w:rPr>
                <w:b/>
                <w:bCs/>
              </w:rPr>
            </w:pPr>
            <w:r>
              <w:rPr>
                <w:b/>
                <w:bCs/>
              </w:rPr>
              <w:t>3.4.3 Implementation and Outcomes of Project-specific Engagement Activities</w:t>
            </w:r>
          </w:p>
        </w:tc>
      </w:tr>
      <w:tr w:rsidR="00172D27" w14:paraId="1E770945" w14:textId="77777777" w:rsidTr="00097074">
        <w:tc>
          <w:tcPr>
            <w:tcW w:w="0" w:type="auto"/>
            <w:hideMark/>
          </w:tcPr>
          <w:p w14:paraId="10679541" w14:textId="77777777" w:rsidR="00172D27" w:rsidRDefault="00172D27" w:rsidP="00097074">
            <w:pPr>
              <w:pStyle w:val="NormalWeb"/>
              <w:spacing w:after="120" w:afterAutospacing="0"/>
            </w:pPr>
            <w:r>
              <w:t>1.</w:t>
            </w:r>
          </w:p>
        </w:tc>
        <w:tc>
          <w:tcPr>
            <w:tcW w:w="0" w:type="auto"/>
            <w:hideMark/>
          </w:tcPr>
          <w:p w14:paraId="70D58832" w14:textId="77777777" w:rsidR="00172D27" w:rsidRDefault="00172D27" w:rsidP="00097074">
            <w:pPr>
              <w:spacing w:after="120"/>
              <w:rPr>
                <w:lang w:val="en"/>
              </w:rPr>
            </w:pPr>
            <w:r>
              <w:rPr>
                <w:lang w:val="en"/>
              </w:rPr>
              <w:t>Describe the outcomes of the engagement activities conducted for the project, including:</w:t>
            </w:r>
          </w:p>
          <w:p w14:paraId="4AD6DF19" w14:textId="77777777" w:rsidR="00172D27" w:rsidRDefault="00172D27" w:rsidP="00172D27">
            <w:pPr>
              <w:numPr>
                <w:ilvl w:val="0"/>
                <w:numId w:val="3"/>
              </w:numPr>
              <w:tabs>
                <w:tab w:val="num" w:pos="1080"/>
              </w:tabs>
              <w:spacing w:before="100" w:beforeAutospacing="1" w:after="120"/>
              <w:rPr>
                <w:rFonts w:eastAsia="Times New Roman"/>
                <w:lang w:val="en"/>
              </w:rPr>
            </w:pPr>
            <w:r>
              <w:rPr>
                <w:rFonts w:eastAsia="Times New Roman"/>
                <w:lang w:val="en"/>
              </w:rPr>
              <w:t>a summary of the comments and concerns expressed by potentially affected persons or communities;</w:t>
            </w:r>
          </w:p>
          <w:p w14:paraId="3039A284" w14:textId="77777777" w:rsidR="00172D27" w:rsidRDefault="00172D27" w:rsidP="00172D27">
            <w:pPr>
              <w:numPr>
                <w:ilvl w:val="0"/>
                <w:numId w:val="3"/>
              </w:numPr>
              <w:spacing w:before="100" w:beforeAutospacing="1" w:after="120"/>
              <w:rPr>
                <w:rFonts w:eastAsia="Times New Roman"/>
                <w:lang w:val="en"/>
              </w:rPr>
            </w:pPr>
            <w:r>
              <w:rPr>
                <w:rFonts w:eastAsia="Times New Roman"/>
                <w:lang w:val="en"/>
              </w:rPr>
              <w:t xml:space="preserve">a summary of the response made regarding each of the concerns or comments, including: </w:t>
            </w:r>
          </w:p>
          <w:p w14:paraId="2E1C7307" w14:textId="77777777" w:rsidR="00172D27" w:rsidRDefault="00172D27" w:rsidP="00172D27">
            <w:pPr>
              <w:numPr>
                <w:ilvl w:val="1"/>
                <w:numId w:val="3"/>
              </w:numPr>
              <w:spacing w:before="100" w:beforeAutospacing="1" w:after="120"/>
              <w:rPr>
                <w:rFonts w:eastAsia="Times New Roman"/>
                <w:lang w:val="en"/>
              </w:rPr>
            </w:pPr>
            <w:r>
              <w:rPr>
                <w:rFonts w:eastAsia="Times New Roman"/>
                <w:lang w:val="en"/>
              </w:rPr>
              <w:t>the measures taken, or that will be taken to address those concerns or an explanation of why no further action is required to address the concerns or comments; and</w:t>
            </w:r>
          </w:p>
          <w:p w14:paraId="14759B8D" w14:textId="77777777" w:rsidR="00172D27" w:rsidRDefault="00172D27" w:rsidP="00172D27">
            <w:pPr>
              <w:numPr>
                <w:ilvl w:val="1"/>
                <w:numId w:val="3"/>
              </w:numPr>
              <w:spacing w:before="100" w:beforeAutospacing="1" w:after="120"/>
              <w:rPr>
                <w:rFonts w:eastAsia="Times New Roman"/>
                <w:lang w:val="en"/>
              </w:rPr>
            </w:pPr>
            <w:r>
              <w:rPr>
                <w:rFonts w:eastAsia="Times New Roman"/>
                <w:lang w:val="en"/>
              </w:rPr>
              <w:t>the methods and dates that the response was made to the person(s) who raised the concern(s);</w:t>
            </w:r>
          </w:p>
          <w:p w14:paraId="7EDD390D" w14:textId="77777777" w:rsidR="00172D27" w:rsidRDefault="00172D27" w:rsidP="00172D27">
            <w:pPr>
              <w:numPr>
                <w:ilvl w:val="0"/>
                <w:numId w:val="3"/>
              </w:numPr>
              <w:spacing w:before="100" w:beforeAutospacing="1" w:after="120"/>
              <w:rPr>
                <w:rFonts w:eastAsia="Times New Roman"/>
                <w:lang w:val="en"/>
              </w:rPr>
            </w:pPr>
            <w:r>
              <w:rPr>
                <w:rFonts w:eastAsia="Times New Roman"/>
                <w:lang w:val="en"/>
              </w:rPr>
              <w:t>how outstanding concerns will be addressed;</w:t>
            </w:r>
          </w:p>
          <w:p w14:paraId="07E296D8" w14:textId="77777777" w:rsidR="00172D27" w:rsidRDefault="00172D27" w:rsidP="00172D27">
            <w:pPr>
              <w:numPr>
                <w:ilvl w:val="0"/>
                <w:numId w:val="3"/>
              </w:numPr>
              <w:spacing w:before="100" w:beforeAutospacing="1" w:after="120"/>
              <w:rPr>
                <w:rFonts w:eastAsia="Times New Roman"/>
                <w:lang w:val="en"/>
              </w:rPr>
            </w:pPr>
            <w:r>
              <w:rPr>
                <w:rFonts w:eastAsia="Times New Roman"/>
                <w:lang w:val="en"/>
              </w:rPr>
              <w:t>how input from persons or communities has influenced the design, construction or operation of the project;</w:t>
            </w:r>
          </w:p>
          <w:p w14:paraId="1AC19E55" w14:textId="77777777" w:rsidR="00172D27" w:rsidRDefault="00172D27" w:rsidP="00172D27">
            <w:pPr>
              <w:numPr>
                <w:ilvl w:val="0"/>
                <w:numId w:val="3"/>
              </w:numPr>
              <w:spacing w:before="100" w:beforeAutospacing="1" w:after="120"/>
              <w:rPr>
                <w:rFonts w:eastAsia="Times New Roman"/>
                <w:lang w:val="en"/>
              </w:rPr>
            </w:pPr>
            <w:r>
              <w:rPr>
                <w:rFonts w:eastAsia="Times New Roman"/>
                <w:lang w:val="en"/>
              </w:rPr>
              <w:t xml:space="preserve">details regarding discussions with Indigenous Nations, which includes each of the items listed above and: </w:t>
            </w:r>
          </w:p>
          <w:p w14:paraId="10E3EFC2" w14:textId="77777777" w:rsidR="00172D27" w:rsidRDefault="00172D27" w:rsidP="00172D27">
            <w:pPr>
              <w:numPr>
                <w:ilvl w:val="1"/>
                <w:numId w:val="3"/>
              </w:numPr>
              <w:spacing w:before="100" w:beforeAutospacing="1" w:after="120"/>
              <w:rPr>
                <w:rFonts w:eastAsia="Times New Roman"/>
                <w:lang w:val="en"/>
              </w:rPr>
            </w:pPr>
            <w:r>
              <w:rPr>
                <w:rFonts w:eastAsia="Times New Roman"/>
                <w:lang w:val="en"/>
              </w:rPr>
              <w:t>the identity of all Indigenous Nations contacted, how they were identified, when and how they were contacted and who was contacted;</w:t>
            </w:r>
          </w:p>
          <w:p w14:paraId="1371A6E4" w14:textId="77777777" w:rsidR="00172D27" w:rsidRDefault="00172D27" w:rsidP="00172D27">
            <w:pPr>
              <w:numPr>
                <w:ilvl w:val="1"/>
                <w:numId w:val="3"/>
              </w:numPr>
              <w:spacing w:before="100" w:beforeAutospacing="1" w:after="120"/>
              <w:rPr>
                <w:rFonts w:eastAsia="Times New Roman"/>
                <w:lang w:val="en"/>
              </w:rPr>
            </w:pPr>
            <w:r>
              <w:rPr>
                <w:rFonts w:eastAsia="Times New Roman"/>
                <w:lang w:val="en"/>
              </w:rPr>
              <w:t>any relevant, non-confidential written documentation received regarding engagement;</w:t>
            </w:r>
          </w:p>
          <w:p w14:paraId="0A1C4243" w14:textId="77777777" w:rsidR="00172D27" w:rsidRDefault="00172D27" w:rsidP="00172D27">
            <w:pPr>
              <w:numPr>
                <w:ilvl w:val="1"/>
                <w:numId w:val="3"/>
              </w:numPr>
              <w:spacing w:before="100" w:beforeAutospacing="1" w:after="120"/>
              <w:rPr>
                <w:rFonts w:eastAsia="Times New Roman"/>
                <w:lang w:val="en"/>
              </w:rPr>
            </w:pPr>
            <w:r>
              <w:rPr>
                <w:rFonts w:eastAsia="Times New Roman"/>
                <w:lang w:val="en"/>
              </w:rPr>
              <w:t>any concerns about the project raised by Indigenous Nations that have been discussed with any government department or agency, including when contact was made and with whom; and</w:t>
            </w:r>
          </w:p>
          <w:p w14:paraId="7926B81D" w14:textId="77777777" w:rsidR="00172D27" w:rsidRDefault="00172D27" w:rsidP="00172D27">
            <w:pPr>
              <w:numPr>
                <w:ilvl w:val="1"/>
                <w:numId w:val="3"/>
              </w:numPr>
              <w:spacing w:before="100" w:beforeAutospacing="1" w:after="120"/>
              <w:rPr>
                <w:rFonts w:eastAsia="Times New Roman"/>
                <w:lang w:val="en"/>
              </w:rPr>
            </w:pPr>
            <w:r>
              <w:rPr>
                <w:rFonts w:eastAsia="Times New Roman"/>
                <w:lang w:val="en"/>
              </w:rPr>
              <w:t>where there is any known involvement of the Crown in consultations with the Indigenous Nations with respect to the project, describe the Crown involvement; and</w:t>
            </w:r>
          </w:p>
          <w:p w14:paraId="5D721E14" w14:textId="77777777" w:rsidR="00172D27" w:rsidRDefault="00172D27" w:rsidP="00172D27">
            <w:pPr>
              <w:numPr>
                <w:ilvl w:val="0"/>
                <w:numId w:val="3"/>
              </w:numPr>
              <w:spacing w:before="100" w:beforeAutospacing="1" w:after="120"/>
              <w:rPr>
                <w:rFonts w:eastAsia="Times New Roman"/>
                <w:lang w:val="en"/>
              </w:rPr>
            </w:pPr>
            <w:r>
              <w:rPr>
                <w:rFonts w:eastAsia="Times New Roman"/>
                <w:lang w:val="en"/>
              </w:rPr>
              <w:t>the details and results of the engagement activities undertaken with all persons who may be affected by any changes to the project (e.g., persons that would be uniquely impacted following changes to the project as a result of engagement activities).</w:t>
            </w:r>
          </w:p>
          <w:p w14:paraId="7DF8D4AE" w14:textId="77777777" w:rsidR="00172D27" w:rsidRDefault="00172D27" w:rsidP="00097074">
            <w:pPr>
              <w:pStyle w:val="NormalWeb"/>
              <w:spacing w:after="120" w:afterAutospacing="0"/>
            </w:pPr>
          </w:p>
        </w:tc>
        <w:tc>
          <w:tcPr>
            <w:tcW w:w="0" w:type="auto"/>
            <w:hideMark/>
          </w:tcPr>
          <w:p w14:paraId="4E041B3C" w14:textId="77777777" w:rsidR="00172D27" w:rsidRDefault="00172D27" w:rsidP="00097074">
            <w:pPr>
              <w:pStyle w:val="NormalWeb"/>
              <w:spacing w:after="120" w:afterAutospacing="0"/>
            </w:pPr>
            <w:r>
              <w:t> </w:t>
            </w:r>
          </w:p>
        </w:tc>
        <w:tc>
          <w:tcPr>
            <w:tcW w:w="0" w:type="auto"/>
            <w:hideMark/>
          </w:tcPr>
          <w:p w14:paraId="0E95A8BD" w14:textId="77777777" w:rsidR="00172D27" w:rsidRDefault="00172D27" w:rsidP="00097074">
            <w:pPr>
              <w:pStyle w:val="NormalWeb"/>
              <w:spacing w:after="120" w:afterAutospacing="0"/>
            </w:pPr>
            <w:r>
              <w:t> </w:t>
            </w:r>
          </w:p>
        </w:tc>
      </w:tr>
      <w:tr w:rsidR="00172D27" w14:paraId="026CD795" w14:textId="77777777" w:rsidTr="00097074">
        <w:tc>
          <w:tcPr>
            <w:tcW w:w="0" w:type="auto"/>
          </w:tcPr>
          <w:p w14:paraId="57AB4ECB" w14:textId="77777777" w:rsidR="00172D27" w:rsidRDefault="00172D27" w:rsidP="00097074">
            <w:pPr>
              <w:pStyle w:val="NormalWeb"/>
              <w:spacing w:after="120" w:afterAutospacing="0"/>
            </w:pPr>
            <w:r>
              <w:lastRenderedPageBreak/>
              <w:t>2.</w:t>
            </w:r>
          </w:p>
        </w:tc>
        <w:tc>
          <w:tcPr>
            <w:tcW w:w="0" w:type="auto"/>
          </w:tcPr>
          <w:p w14:paraId="61FA9A76" w14:textId="77777777" w:rsidR="00172D27" w:rsidRDefault="00172D27" w:rsidP="00097074">
            <w:pPr>
              <w:spacing w:after="120"/>
              <w:rPr>
                <w:lang w:val="en"/>
              </w:rPr>
            </w:pPr>
            <w:r>
              <w:rPr>
                <w:lang w:val="en"/>
              </w:rPr>
              <w:t>Confirm that potentially affected persons or communities will receive adequate notice that:</w:t>
            </w:r>
          </w:p>
          <w:p w14:paraId="66047D1A" w14:textId="77777777" w:rsidR="00172D27" w:rsidRDefault="00172D27" w:rsidP="00172D27">
            <w:pPr>
              <w:numPr>
                <w:ilvl w:val="0"/>
                <w:numId w:val="4"/>
              </w:numPr>
              <w:spacing w:before="100" w:beforeAutospacing="1" w:after="120"/>
              <w:rPr>
                <w:rFonts w:eastAsia="Times New Roman"/>
                <w:lang w:val="en"/>
              </w:rPr>
            </w:pPr>
            <w:r>
              <w:rPr>
                <w:rFonts w:eastAsia="Times New Roman"/>
                <w:lang w:val="en"/>
              </w:rPr>
              <w:t>the application has been filed with the CER;</w:t>
            </w:r>
          </w:p>
          <w:p w14:paraId="55403F49" w14:textId="77777777" w:rsidR="00172D27" w:rsidRDefault="00172D27" w:rsidP="00172D27">
            <w:pPr>
              <w:numPr>
                <w:ilvl w:val="0"/>
                <w:numId w:val="4"/>
              </w:numPr>
              <w:spacing w:before="100" w:beforeAutospacing="1" w:after="120"/>
              <w:rPr>
                <w:rFonts w:eastAsia="Times New Roman"/>
                <w:lang w:val="en"/>
              </w:rPr>
            </w:pPr>
            <w:r>
              <w:rPr>
                <w:rFonts w:eastAsia="Times New Roman"/>
                <w:lang w:val="en"/>
              </w:rPr>
              <w:t>the process by which potentially affected persons and communities can contact the CER at any point before the Commission makes its decision; and</w:t>
            </w:r>
          </w:p>
          <w:p w14:paraId="1CC8C27E" w14:textId="77777777" w:rsidR="00172D27" w:rsidRDefault="00172D27" w:rsidP="00172D27">
            <w:pPr>
              <w:numPr>
                <w:ilvl w:val="0"/>
                <w:numId w:val="4"/>
              </w:numPr>
              <w:spacing w:before="100" w:beforeAutospacing="1" w:after="120"/>
              <w:rPr>
                <w:lang w:val="en"/>
              </w:rPr>
            </w:pPr>
            <w:r>
              <w:rPr>
                <w:rFonts w:eastAsia="Times New Roman"/>
                <w:lang w:val="en"/>
              </w:rPr>
              <w:t>the methods and timing of notification.</w:t>
            </w:r>
          </w:p>
        </w:tc>
        <w:tc>
          <w:tcPr>
            <w:tcW w:w="0" w:type="auto"/>
          </w:tcPr>
          <w:p w14:paraId="5CDA0F9F" w14:textId="77777777" w:rsidR="00172D27" w:rsidRDefault="00172D27" w:rsidP="00097074">
            <w:pPr>
              <w:pStyle w:val="NormalWeb"/>
              <w:spacing w:after="120" w:afterAutospacing="0"/>
            </w:pPr>
          </w:p>
        </w:tc>
        <w:tc>
          <w:tcPr>
            <w:tcW w:w="0" w:type="auto"/>
          </w:tcPr>
          <w:p w14:paraId="34963B47" w14:textId="77777777" w:rsidR="00172D27" w:rsidRDefault="00172D27" w:rsidP="00097074">
            <w:pPr>
              <w:pStyle w:val="NormalWeb"/>
              <w:spacing w:after="120" w:afterAutospacing="0"/>
            </w:pPr>
          </w:p>
        </w:tc>
      </w:tr>
      <w:tr w:rsidR="00172D27" w14:paraId="53A1B6CB" w14:textId="77777777" w:rsidTr="00097074">
        <w:tc>
          <w:tcPr>
            <w:tcW w:w="0" w:type="auto"/>
            <w:gridSpan w:val="4"/>
            <w:shd w:val="clear" w:color="auto" w:fill="F2F2F2" w:themeFill="background1" w:themeFillShade="F2"/>
            <w:hideMark/>
          </w:tcPr>
          <w:p w14:paraId="249718DE" w14:textId="77777777" w:rsidR="00172D27" w:rsidRDefault="00172D27" w:rsidP="00097074">
            <w:pPr>
              <w:pStyle w:val="NormalWeb"/>
              <w:spacing w:after="120" w:afterAutospacing="0"/>
              <w:rPr>
                <w:b/>
                <w:bCs/>
              </w:rPr>
            </w:pPr>
            <w:r>
              <w:rPr>
                <w:b/>
                <w:bCs/>
              </w:rPr>
              <w:t>3.4.4 Justification for Not Undertaking Engagement Activities</w:t>
            </w:r>
          </w:p>
        </w:tc>
      </w:tr>
      <w:tr w:rsidR="00172D27" w14:paraId="0483E4FA" w14:textId="77777777" w:rsidTr="00097074">
        <w:tc>
          <w:tcPr>
            <w:tcW w:w="0" w:type="auto"/>
            <w:hideMark/>
          </w:tcPr>
          <w:p w14:paraId="7DEE78C9" w14:textId="77777777" w:rsidR="00172D27" w:rsidRDefault="00172D27" w:rsidP="00097074">
            <w:pPr>
              <w:pStyle w:val="NormalWeb"/>
              <w:spacing w:after="120" w:afterAutospacing="0"/>
            </w:pPr>
            <w:r>
              <w:t>1.</w:t>
            </w:r>
          </w:p>
        </w:tc>
        <w:tc>
          <w:tcPr>
            <w:tcW w:w="0" w:type="auto"/>
            <w:hideMark/>
          </w:tcPr>
          <w:p w14:paraId="409CBE91" w14:textId="77777777" w:rsidR="00172D27" w:rsidRDefault="00172D27" w:rsidP="00097074">
            <w:pPr>
              <w:spacing w:after="120"/>
              <w:rPr>
                <w:lang w:val="en"/>
              </w:rPr>
            </w:pPr>
            <w:r>
              <w:rPr>
                <w:lang w:val="en"/>
              </w:rPr>
              <w:t>Explain why engagement activities were considered unnecessary, including:</w:t>
            </w:r>
          </w:p>
          <w:p w14:paraId="58478AC7" w14:textId="77777777" w:rsidR="00172D27" w:rsidRDefault="00172D27" w:rsidP="00172D27">
            <w:pPr>
              <w:numPr>
                <w:ilvl w:val="0"/>
                <w:numId w:val="5"/>
              </w:numPr>
              <w:spacing w:before="100" w:beforeAutospacing="1" w:after="120"/>
              <w:rPr>
                <w:rFonts w:eastAsia="Times New Roman"/>
                <w:lang w:val="en"/>
              </w:rPr>
            </w:pPr>
            <w:r>
              <w:rPr>
                <w:rFonts w:eastAsia="Times New Roman"/>
                <w:lang w:val="en"/>
              </w:rPr>
              <w:t>the scenario or scenarios that are applicable to the application (i.e., equivalent engagement activities, no or negligible environmental or socio-economic effects, facilities within company owned or leased lands); and</w:t>
            </w:r>
          </w:p>
          <w:p w14:paraId="4BA3E6C8" w14:textId="77777777" w:rsidR="00172D27" w:rsidRDefault="00172D27" w:rsidP="00172D27">
            <w:pPr>
              <w:numPr>
                <w:ilvl w:val="0"/>
                <w:numId w:val="5"/>
              </w:numPr>
              <w:spacing w:before="100" w:beforeAutospacing="1" w:after="120"/>
            </w:pPr>
            <w:r>
              <w:rPr>
                <w:rFonts w:eastAsia="Times New Roman"/>
                <w:lang w:val="en"/>
              </w:rPr>
              <w:t>evidence that these scenarios meet the requirements of this section of the manual</w:t>
            </w:r>
            <w:r>
              <w:t>.</w:t>
            </w:r>
          </w:p>
        </w:tc>
        <w:tc>
          <w:tcPr>
            <w:tcW w:w="0" w:type="auto"/>
            <w:hideMark/>
          </w:tcPr>
          <w:p w14:paraId="69D97579" w14:textId="77777777" w:rsidR="00172D27" w:rsidRDefault="00172D27" w:rsidP="00097074">
            <w:pPr>
              <w:pStyle w:val="NormalWeb"/>
              <w:spacing w:after="120" w:afterAutospacing="0"/>
            </w:pPr>
            <w:r>
              <w:t> </w:t>
            </w:r>
          </w:p>
        </w:tc>
        <w:tc>
          <w:tcPr>
            <w:tcW w:w="0" w:type="auto"/>
            <w:hideMark/>
          </w:tcPr>
          <w:p w14:paraId="567C9599" w14:textId="77777777" w:rsidR="00172D27" w:rsidRDefault="00172D27" w:rsidP="00097074">
            <w:pPr>
              <w:pStyle w:val="NormalWeb"/>
              <w:spacing w:after="120" w:afterAutospacing="0"/>
            </w:pPr>
            <w:r>
              <w:t> </w:t>
            </w:r>
          </w:p>
        </w:tc>
      </w:tr>
      <w:tr w:rsidR="00172D27" w14:paraId="77EABEB2" w14:textId="77777777" w:rsidTr="00097074">
        <w:tc>
          <w:tcPr>
            <w:tcW w:w="0" w:type="auto"/>
            <w:gridSpan w:val="4"/>
            <w:shd w:val="clear" w:color="auto" w:fill="F2F2F2" w:themeFill="background1" w:themeFillShade="F2"/>
            <w:hideMark/>
          </w:tcPr>
          <w:p w14:paraId="52F40EDB" w14:textId="77777777" w:rsidR="00172D27" w:rsidRDefault="00172D27" w:rsidP="00097074">
            <w:pPr>
              <w:pStyle w:val="NormalWeb"/>
              <w:spacing w:after="120" w:afterAutospacing="0"/>
              <w:rPr>
                <w:b/>
                <w:bCs/>
              </w:rPr>
            </w:pPr>
            <w:r>
              <w:rPr>
                <w:b/>
                <w:bCs/>
              </w:rPr>
              <w:t>3.5 Notification of Commercial Third Parties</w:t>
            </w:r>
          </w:p>
        </w:tc>
      </w:tr>
      <w:tr w:rsidR="00172D27" w14:paraId="2D78B96E" w14:textId="77777777" w:rsidTr="00097074">
        <w:tc>
          <w:tcPr>
            <w:tcW w:w="0" w:type="auto"/>
            <w:hideMark/>
          </w:tcPr>
          <w:p w14:paraId="03A2BC63" w14:textId="77777777" w:rsidR="00172D27" w:rsidRDefault="00172D27" w:rsidP="00097074">
            <w:pPr>
              <w:pStyle w:val="NormalWeb"/>
              <w:spacing w:after="120" w:afterAutospacing="0"/>
            </w:pPr>
            <w:r>
              <w:t>1.</w:t>
            </w:r>
          </w:p>
        </w:tc>
        <w:tc>
          <w:tcPr>
            <w:tcW w:w="0" w:type="auto"/>
            <w:hideMark/>
          </w:tcPr>
          <w:p w14:paraId="1521D00C" w14:textId="77777777" w:rsidR="00172D27" w:rsidRDefault="00172D27" w:rsidP="00097074">
            <w:pPr>
              <w:spacing w:before="100" w:beforeAutospacing="1" w:after="120"/>
              <w:rPr>
                <w:rFonts w:eastAsia="Times New Roman"/>
                <w:lang w:val="en"/>
              </w:rPr>
            </w:pPr>
            <w:r>
              <w:rPr>
                <w:rFonts w:eastAsia="Times New Roman"/>
                <w:lang w:val="en"/>
              </w:rPr>
              <w:t xml:space="preserve">Confirm that all commercial third parties that could potentially be affected in any way by the outcome of the application have been notified and include: </w:t>
            </w:r>
          </w:p>
          <w:p w14:paraId="4D372B09" w14:textId="77777777" w:rsidR="00172D27" w:rsidRDefault="00172D27" w:rsidP="00172D27">
            <w:pPr>
              <w:numPr>
                <w:ilvl w:val="0"/>
                <w:numId w:val="6"/>
              </w:numPr>
              <w:tabs>
                <w:tab w:val="clear" w:pos="1080"/>
              </w:tabs>
              <w:spacing w:before="100" w:beforeAutospacing="1" w:after="120"/>
              <w:ind w:left="769"/>
              <w:rPr>
                <w:rFonts w:eastAsia="Times New Roman"/>
                <w:lang w:val="en"/>
              </w:rPr>
            </w:pPr>
            <w:r>
              <w:rPr>
                <w:rFonts w:eastAsia="Times New Roman"/>
                <w:lang w:val="en"/>
              </w:rPr>
              <w:t>the method used to notify those parties; and</w:t>
            </w:r>
          </w:p>
          <w:p w14:paraId="587AC778" w14:textId="77777777" w:rsidR="00172D27" w:rsidRPr="00DB2F5F" w:rsidRDefault="00172D27" w:rsidP="00172D27">
            <w:pPr>
              <w:numPr>
                <w:ilvl w:val="0"/>
                <w:numId w:val="6"/>
              </w:numPr>
              <w:spacing w:before="100" w:beforeAutospacing="1" w:after="120"/>
              <w:ind w:left="769"/>
              <w:rPr>
                <w:rFonts w:eastAsia="Times New Roman"/>
                <w:lang w:val="en"/>
              </w:rPr>
            </w:pPr>
            <w:r>
              <w:rPr>
                <w:rFonts w:eastAsia="Times New Roman"/>
                <w:lang w:val="en"/>
              </w:rPr>
              <w:t>when the parties were notified.</w:t>
            </w:r>
          </w:p>
        </w:tc>
        <w:tc>
          <w:tcPr>
            <w:tcW w:w="0" w:type="auto"/>
            <w:hideMark/>
          </w:tcPr>
          <w:p w14:paraId="79432034" w14:textId="77777777" w:rsidR="00172D27" w:rsidRDefault="00172D27" w:rsidP="00097074">
            <w:pPr>
              <w:pStyle w:val="NormalWeb"/>
              <w:spacing w:after="120" w:afterAutospacing="0"/>
            </w:pPr>
            <w:r>
              <w:t> </w:t>
            </w:r>
          </w:p>
        </w:tc>
        <w:tc>
          <w:tcPr>
            <w:tcW w:w="0" w:type="auto"/>
            <w:hideMark/>
          </w:tcPr>
          <w:p w14:paraId="1F377463" w14:textId="77777777" w:rsidR="00172D27" w:rsidRDefault="00172D27" w:rsidP="00097074">
            <w:pPr>
              <w:pStyle w:val="NormalWeb"/>
              <w:spacing w:after="120" w:afterAutospacing="0"/>
            </w:pPr>
            <w:r>
              <w:t> </w:t>
            </w:r>
          </w:p>
        </w:tc>
      </w:tr>
      <w:tr w:rsidR="00172D27" w14:paraId="2A998953" w14:textId="77777777" w:rsidTr="00097074">
        <w:tc>
          <w:tcPr>
            <w:tcW w:w="0" w:type="auto"/>
            <w:hideMark/>
          </w:tcPr>
          <w:p w14:paraId="0B6E8509" w14:textId="77777777" w:rsidR="00172D27" w:rsidRDefault="00172D27" w:rsidP="00097074">
            <w:pPr>
              <w:pStyle w:val="NormalWeb"/>
              <w:spacing w:after="120" w:afterAutospacing="0"/>
            </w:pPr>
            <w:r>
              <w:t>2.</w:t>
            </w:r>
          </w:p>
        </w:tc>
        <w:tc>
          <w:tcPr>
            <w:tcW w:w="0" w:type="auto"/>
            <w:hideMark/>
          </w:tcPr>
          <w:p w14:paraId="29F2561B" w14:textId="77777777" w:rsidR="00172D27" w:rsidRDefault="00172D27" w:rsidP="00097074">
            <w:pPr>
              <w:spacing w:before="100" w:beforeAutospacing="1" w:after="120"/>
              <w:rPr>
                <w:rFonts w:eastAsia="Times New Roman"/>
                <w:lang w:val="en"/>
              </w:rPr>
            </w:pPr>
            <w:r>
              <w:rPr>
                <w:rFonts w:eastAsia="Times New Roman"/>
                <w:lang w:val="en"/>
              </w:rPr>
              <w:t xml:space="preserve">Provide details regarding the concerns of third parties. This might include: </w:t>
            </w:r>
          </w:p>
          <w:p w14:paraId="50DE0740" w14:textId="77777777" w:rsidR="00172D27" w:rsidRDefault="00172D27" w:rsidP="00172D27">
            <w:pPr>
              <w:numPr>
                <w:ilvl w:val="0"/>
                <w:numId w:val="6"/>
              </w:numPr>
              <w:tabs>
                <w:tab w:val="clear" w:pos="1080"/>
                <w:tab w:val="num" w:pos="769"/>
              </w:tabs>
              <w:spacing w:before="100" w:beforeAutospacing="1" w:after="120"/>
              <w:ind w:left="769"/>
              <w:rPr>
                <w:rFonts w:eastAsia="Times New Roman"/>
                <w:lang w:val="en"/>
              </w:rPr>
            </w:pPr>
            <w:r>
              <w:rPr>
                <w:rFonts w:eastAsia="Times New Roman"/>
                <w:lang w:val="en"/>
              </w:rPr>
              <w:t>confirmation that no concerns were raised;</w:t>
            </w:r>
          </w:p>
          <w:p w14:paraId="70C8F9FD" w14:textId="77777777" w:rsidR="00172D27" w:rsidRDefault="00172D27" w:rsidP="00172D27">
            <w:pPr>
              <w:numPr>
                <w:ilvl w:val="0"/>
                <w:numId w:val="6"/>
              </w:numPr>
              <w:tabs>
                <w:tab w:val="clear" w:pos="1080"/>
                <w:tab w:val="num" w:pos="769"/>
              </w:tabs>
              <w:spacing w:before="100" w:beforeAutospacing="1" w:after="120"/>
              <w:ind w:left="769"/>
              <w:rPr>
                <w:rFonts w:eastAsia="Times New Roman"/>
                <w:lang w:val="en"/>
              </w:rPr>
            </w:pPr>
            <w:r>
              <w:rPr>
                <w:rFonts w:eastAsia="Times New Roman"/>
                <w:lang w:val="en"/>
              </w:rPr>
              <w:t>confirmation that concerns raised have been resolved; or</w:t>
            </w:r>
          </w:p>
          <w:p w14:paraId="692B53A5" w14:textId="77777777" w:rsidR="00172D27" w:rsidRDefault="00172D27" w:rsidP="00172D27">
            <w:pPr>
              <w:numPr>
                <w:ilvl w:val="0"/>
                <w:numId w:val="6"/>
              </w:numPr>
              <w:tabs>
                <w:tab w:val="clear" w:pos="1080"/>
                <w:tab w:val="num" w:pos="769"/>
              </w:tabs>
              <w:spacing w:before="100" w:beforeAutospacing="1" w:after="120"/>
              <w:ind w:left="769"/>
              <w:rPr>
                <w:rFonts w:eastAsia="Times New Roman"/>
                <w:lang w:val="en"/>
              </w:rPr>
            </w:pPr>
            <w:r>
              <w:rPr>
                <w:rFonts w:eastAsia="Times New Roman"/>
                <w:lang w:val="en"/>
              </w:rPr>
              <w:t>a list of the commercial third parties that have outstanding concerns and a discussion of their unresolved concerns.</w:t>
            </w:r>
          </w:p>
          <w:p w14:paraId="3E34E125" w14:textId="77777777" w:rsidR="00172D27" w:rsidRDefault="00172D27" w:rsidP="00097074">
            <w:pPr>
              <w:pStyle w:val="NormalWeb"/>
              <w:spacing w:after="120" w:afterAutospacing="0"/>
            </w:pPr>
          </w:p>
        </w:tc>
        <w:tc>
          <w:tcPr>
            <w:tcW w:w="0" w:type="auto"/>
            <w:hideMark/>
          </w:tcPr>
          <w:p w14:paraId="0DAE1A1E" w14:textId="77777777" w:rsidR="00172D27" w:rsidRDefault="00172D27" w:rsidP="00097074">
            <w:pPr>
              <w:pStyle w:val="NormalWeb"/>
              <w:spacing w:after="120" w:afterAutospacing="0"/>
            </w:pPr>
            <w:r>
              <w:t> </w:t>
            </w:r>
          </w:p>
        </w:tc>
        <w:tc>
          <w:tcPr>
            <w:tcW w:w="0" w:type="auto"/>
            <w:hideMark/>
          </w:tcPr>
          <w:p w14:paraId="6B2CA3EC" w14:textId="77777777" w:rsidR="00172D27" w:rsidRDefault="00172D27" w:rsidP="00097074">
            <w:pPr>
              <w:pStyle w:val="NormalWeb"/>
              <w:spacing w:after="120" w:afterAutospacing="0"/>
            </w:pPr>
            <w:r>
              <w:t> </w:t>
            </w:r>
          </w:p>
        </w:tc>
      </w:tr>
      <w:tr w:rsidR="00172D27" w14:paraId="38F53BBE" w14:textId="77777777" w:rsidTr="00097074">
        <w:tc>
          <w:tcPr>
            <w:tcW w:w="0" w:type="auto"/>
            <w:hideMark/>
          </w:tcPr>
          <w:p w14:paraId="5F3600E7" w14:textId="77777777" w:rsidR="00172D27" w:rsidRDefault="00172D27" w:rsidP="00097074">
            <w:pPr>
              <w:pStyle w:val="NormalWeb"/>
              <w:spacing w:after="120" w:afterAutospacing="0"/>
            </w:pPr>
            <w:r>
              <w:t>3.</w:t>
            </w:r>
          </w:p>
        </w:tc>
        <w:tc>
          <w:tcPr>
            <w:tcW w:w="0" w:type="auto"/>
            <w:hideMark/>
          </w:tcPr>
          <w:p w14:paraId="35CD9042" w14:textId="77777777" w:rsidR="00172D27" w:rsidRDefault="00172D27" w:rsidP="00097074">
            <w:pPr>
              <w:spacing w:before="100" w:beforeAutospacing="1" w:after="120"/>
              <w:rPr>
                <w:rFonts w:eastAsia="Times New Roman"/>
                <w:lang w:val="en"/>
              </w:rPr>
            </w:pPr>
            <w:r>
              <w:rPr>
                <w:rFonts w:eastAsia="Times New Roman"/>
                <w:lang w:val="en"/>
              </w:rPr>
              <w:t>List the self-identified interested third parties and confirm they have been notified.</w:t>
            </w:r>
          </w:p>
          <w:p w14:paraId="2A2414DC" w14:textId="77777777" w:rsidR="00172D27" w:rsidRDefault="00172D27" w:rsidP="00097074">
            <w:pPr>
              <w:pStyle w:val="NormalWeb"/>
              <w:spacing w:after="120" w:afterAutospacing="0"/>
            </w:pPr>
          </w:p>
        </w:tc>
        <w:tc>
          <w:tcPr>
            <w:tcW w:w="0" w:type="auto"/>
            <w:hideMark/>
          </w:tcPr>
          <w:p w14:paraId="45411071" w14:textId="77777777" w:rsidR="00172D27" w:rsidRDefault="00172D27" w:rsidP="00097074">
            <w:pPr>
              <w:pStyle w:val="NormalWeb"/>
              <w:spacing w:after="120" w:afterAutospacing="0"/>
            </w:pPr>
            <w:r>
              <w:t> </w:t>
            </w:r>
          </w:p>
        </w:tc>
        <w:tc>
          <w:tcPr>
            <w:tcW w:w="0" w:type="auto"/>
            <w:hideMark/>
          </w:tcPr>
          <w:p w14:paraId="6C2094B1" w14:textId="77777777" w:rsidR="00172D27" w:rsidRDefault="00172D27" w:rsidP="00097074">
            <w:pPr>
              <w:pStyle w:val="NormalWeb"/>
              <w:spacing w:after="120" w:afterAutospacing="0"/>
            </w:pPr>
            <w:r>
              <w:t> </w:t>
            </w:r>
          </w:p>
        </w:tc>
      </w:tr>
      <w:tr w:rsidR="00172D27" w14:paraId="7666DC99" w14:textId="77777777" w:rsidTr="00097074">
        <w:tc>
          <w:tcPr>
            <w:tcW w:w="0" w:type="auto"/>
            <w:hideMark/>
          </w:tcPr>
          <w:p w14:paraId="3301C22A" w14:textId="77777777" w:rsidR="00172D27" w:rsidRDefault="00172D27" w:rsidP="00097074">
            <w:pPr>
              <w:pStyle w:val="NormalWeb"/>
              <w:spacing w:after="120" w:afterAutospacing="0"/>
            </w:pPr>
            <w:r>
              <w:t>4.</w:t>
            </w:r>
          </w:p>
        </w:tc>
        <w:tc>
          <w:tcPr>
            <w:tcW w:w="0" w:type="auto"/>
            <w:hideMark/>
          </w:tcPr>
          <w:p w14:paraId="65828C70" w14:textId="77777777" w:rsidR="00172D27" w:rsidRDefault="00172D27" w:rsidP="00097074">
            <w:pPr>
              <w:spacing w:before="100" w:beforeAutospacing="1" w:after="120"/>
            </w:pPr>
            <w:r>
              <w:rPr>
                <w:rFonts w:eastAsia="Times New Roman"/>
                <w:lang w:val="en"/>
              </w:rPr>
              <w:t>Provide an explanation in the event that notification of commercial third parties was considered unnecessary.</w:t>
            </w:r>
          </w:p>
        </w:tc>
        <w:tc>
          <w:tcPr>
            <w:tcW w:w="0" w:type="auto"/>
            <w:hideMark/>
          </w:tcPr>
          <w:p w14:paraId="5C5293F4" w14:textId="77777777" w:rsidR="00172D27" w:rsidRDefault="00172D27" w:rsidP="00097074">
            <w:pPr>
              <w:pStyle w:val="NormalWeb"/>
              <w:spacing w:after="120" w:afterAutospacing="0"/>
            </w:pPr>
            <w:r>
              <w:t> </w:t>
            </w:r>
          </w:p>
        </w:tc>
        <w:tc>
          <w:tcPr>
            <w:tcW w:w="0" w:type="auto"/>
            <w:hideMark/>
          </w:tcPr>
          <w:p w14:paraId="6702EDBA" w14:textId="77777777" w:rsidR="00172D27" w:rsidRDefault="00172D27" w:rsidP="00097074">
            <w:pPr>
              <w:pStyle w:val="NormalWeb"/>
              <w:spacing w:after="120" w:afterAutospacing="0"/>
            </w:pPr>
            <w:r>
              <w:t> </w:t>
            </w:r>
          </w:p>
        </w:tc>
      </w:tr>
    </w:tbl>
    <w:p w14:paraId="6329C63A" w14:textId="77777777" w:rsidR="00172D27" w:rsidRDefault="00172D27" w:rsidP="00172D27">
      <w:pPr>
        <w:pStyle w:val="Heading2"/>
        <w:spacing w:after="120" w:afterAutospacing="0"/>
      </w:pPr>
      <w:bookmarkStart w:id="4" w:name="_Toc132878003"/>
      <w:r>
        <w:t>Chapter 4 – Sections 4.1 and 4.2: Common Requirements for Physical Projects</w:t>
      </w:r>
      <w:bookmarkEnd w:id="4"/>
    </w:p>
    <w:tbl>
      <w:tblPr>
        <w:tblStyle w:val="FM"/>
        <w:tblW w:w="0" w:type="auto"/>
        <w:tblLook w:val="04A0" w:firstRow="1" w:lastRow="0" w:firstColumn="1" w:lastColumn="0" w:noHBand="0" w:noVBand="1"/>
      </w:tblPr>
      <w:tblGrid>
        <w:gridCol w:w="311"/>
        <w:gridCol w:w="6144"/>
        <w:gridCol w:w="1406"/>
        <w:gridCol w:w="1489"/>
      </w:tblGrid>
      <w:tr w:rsidR="00172D27" w14:paraId="13ACBAF9" w14:textId="77777777" w:rsidTr="00097074">
        <w:tc>
          <w:tcPr>
            <w:tcW w:w="0" w:type="auto"/>
            <w:gridSpan w:val="4"/>
            <w:hideMark/>
          </w:tcPr>
          <w:p w14:paraId="54A68798" w14:textId="77777777" w:rsidR="00172D27" w:rsidRDefault="00172D27" w:rsidP="00097074">
            <w:pPr>
              <w:spacing w:after="120"/>
              <w:jc w:val="center"/>
              <w:rPr>
                <w:rFonts w:eastAsia="Times New Roman"/>
                <w:sz w:val="24"/>
              </w:rPr>
            </w:pPr>
          </w:p>
        </w:tc>
      </w:tr>
      <w:tr w:rsidR="00172D27" w14:paraId="6B424545" w14:textId="77777777" w:rsidTr="00097074">
        <w:tc>
          <w:tcPr>
            <w:tcW w:w="0" w:type="auto"/>
            <w:shd w:val="clear" w:color="auto" w:fill="F2F2F2" w:themeFill="background1" w:themeFillShade="F2"/>
            <w:hideMark/>
          </w:tcPr>
          <w:p w14:paraId="648D9362" w14:textId="77777777" w:rsidR="00172D27" w:rsidRDefault="00172D27" w:rsidP="00097074">
            <w:pPr>
              <w:pStyle w:val="NormalWeb"/>
              <w:spacing w:after="120" w:afterAutospacing="0"/>
              <w:jc w:val="center"/>
              <w:rPr>
                <w:b/>
                <w:bCs/>
              </w:rPr>
            </w:pPr>
            <w:r>
              <w:rPr>
                <w:b/>
                <w:bCs/>
              </w:rPr>
              <w:lastRenderedPageBreak/>
              <w:t> </w:t>
            </w:r>
          </w:p>
        </w:tc>
        <w:tc>
          <w:tcPr>
            <w:tcW w:w="0" w:type="auto"/>
            <w:shd w:val="clear" w:color="auto" w:fill="F2F2F2" w:themeFill="background1" w:themeFillShade="F2"/>
            <w:hideMark/>
          </w:tcPr>
          <w:p w14:paraId="265C07E5"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33A7A83F"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41EE3A60"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07E25756" w14:textId="77777777" w:rsidTr="00097074">
        <w:tc>
          <w:tcPr>
            <w:tcW w:w="0" w:type="auto"/>
            <w:gridSpan w:val="4"/>
            <w:shd w:val="clear" w:color="auto" w:fill="F2F2F2" w:themeFill="background1" w:themeFillShade="F2"/>
            <w:hideMark/>
          </w:tcPr>
          <w:p w14:paraId="68686472" w14:textId="77777777" w:rsidR="00172D27" w:rsidRDefault="00172D27" w:rsidP="00097074">
            <w:pPr>
              <w:pStyle w:val="NormalWeb"/>
              <w:spacing w:after="120" w:afterAutospacing="0"/>
              <w:rPr>
                <w:b/>
                <w:bCs/>
              </w:rPr>
            </w:pPr>
            <w:r>
              <w:rPr>
                <w:b/>
                <w:bCs/>
              </w:rPr>
              <w:t>4.1 Description of the Project</w:t>
            </w:r>
          </w:p>
        </w:tc>
      </w:tr>
      <w:tr w:rsidR="00172D27" w14:paraId="5573FF1B" w14:textId="77777777" w:rsidTr="00097074">
        <w:trPr>
          <w:trHeight w:val="1529"/>
        </w:trPr>
        <w:tc>
          <w:tcPr>
            <w:tcW w:w="0" w:type="auto"/>
            <w:hideMark/>
          </w:tcPr>
          <w:p w14:paraId="113D43A1" w14:textId="77777777" w:rsidR="00172D27" w:rsidRDefault="00172D27" w:rsidP="00097074">
            <w:pPr>
              <w:pStyle w:val="NormalWeb"/>
              <w:spacing w:after="120" w:afterAutospacing="0"/>
            </w:pPr>
            <w:r>
              <w:t>1.</w:t>
            </w:r>
          </w:p>
        </w:tc>
        <w:tc>
          <w:tcPr>
            <w:tcW w:w="0" w:type="auto"/>
            <w:hideMark/>
          </w:tcPr>
          <w:p w14:paraId="7658329B" w14:textId="77777777" w:rsidR="00172D27" w:rsidRPr="000C18EF" w:rsidRDefault="00172D27" w:rsidP="00097074">
            <w:pPr>
              <w:spacing w:after="120"/>
              <w:rPr>
                <w:lang w:val="en"/>
              </w:rPr>
            </w:pPr>
            <w:r w:rsidRPr="000C18EF">
              <w:rPr>
                <w:lang w:val="en"/>
              </w:rPr>
              <w:t>Identify and describe the project components, activities and related undertakings (e.g., pipe, valves, compressors, pumps, access roads including temporary and permanent bridges, construction camps, marine terminals and loading facilities)</w:t>
            </w:r>
            <w:r>
              <w:rPr>
                <w:lang w:val="en"/>
              </w:rPr>
              <w:t>.</w:t>
            </w:r>
          </w:p>
        </w:tc>
        <w:tc>
          <w:tcPr>
            <w:tcW w:w="0" w:type="auto"/>
            <w:hideMark/>
          </w:tcPr>
          <w:p w14:paraId="309A4A36" w14:textId="77777777" w:rsidR="00172D27" w:rsidRDefault="00172D27" w:rsidP="00097074">
            <w:pPr>
              <w:pStyle w:val="NormalWeb"/>
              <w:spacing w:after="120" w:afterAutospacing="0"/>
            </w:pPr>
            <w:r>
              <w:t> </w:t>
            </w:r>
          </w:p>
        </w:tc>
        <w:tc>
          <w:tcPr>
            <w:tcW w:w="0" w:type="auto"/>
            <w:hideMark/>
          </w:tcPr>
          <w:p w14:paraId="2A1DD4A8" w14:textId="77777777" w:rsidR="00172D27" w:rsidRDefault="00172D27" w:rsidP="00097074">
            <w:pPr>
              <w:pStyle w:val="NormalWeb"/>
              <w:spacing w:after="120" w:afterAutospacing="0"/>
            </w:pPr>
            <w:r>
              <w:t> </w:t>
            </w:r>
          </w:p>
        </w:tc>
      </w:tr>
      <w:tr w:rsidR="00172D27" w14:paraId="4DA3A103" w14:textId="77777777" w:rsidTr="00097074">
        <w:trPr>
          <w:trHeight w:val="656"/>
        </w:trPr>
        <w:tc>
          <w:tcPr>
            <w:tcW w:w="0" w:type="auto"/>
            <w:hideMark/>
          </w:tcPr>
          <w:p w14:paraId="5E0E92FC" w14:textId="77777777" w:rsidR="00172D27" w:rsidRDefault="00172D27" w:rsidP="00097074">
            <w:pPr>
              <w:pStyle w:val="NormalWeb"/>
              <w:spacing w:after="120" w:afterAutospacing="0"/>
            </w:pPr>
            <w:r>
              <w:t>2.</w:t>
            </w:r>
          </w:p>
        </w:tc>
        <w:tc>
          <w:tcPr>
            <w:tcW w:w="0" w:type="auto"/>
            <w:hideMark/>
          </w:tcPr>
          <w:p w14:paraId="7029C820" w14:textId="77777777" w:rsidR="00172D27" w:rsidRDefault="00172D27" w:rsidP="00097074">
            <w:pPr>
              <w:spacing w:after="120"/>
            </w:pPr>
            <w:r w:rsidRPr="008438CB">
              <w:rPr>
                <w:lang w:val="en"/>
              </w:rPr>
              <w:t>Describe the project location and the criteria used to determine the proposed route or site.</w:t>
            </w:r>
          </w:p>
        </w:tc>
        <w:tc>
          <w:tcPr>
            <w:tcW w:w="0" w:type="auto"/>
            <w:hideMark/>
          </w:tcPr>
          <w:p w14:paraId="0DEF7A20" w14:textId="77777777" w:rsidR="00172D27" w:rsidRDefault="00172D27" w:rsidP="00097074">
            <w:pPr>
              <w:pStyle w:val="NormalWeb"/>
              <w:spacing w:after="120" w:afterAutospacing="0"/>
            </w:pPr>
            <w:r>
              <w:t> </w:t>
            </w:r>
          </w:p>
        </w:tc>
        <w:tc>
          <w:tcPr>
            <w:tcW w:w="0" w:type="auto"/>
            <w:hideMark/>
          </w:tcPr>
          <w:p w14:paraId="372CD2E6" w14:textId="77777777" w:rsidR="00172D27" w:rsidRDefault="00172D27" w:rsidP="00097074">
            <w:pPr>
              <w:pStyle w:val="NormalWeb"/>
              <w:spacing w:after="120" w:afterAutospacing="0"/>
            </w:pPr>
            <w:r>
              <w:t> </w:t>
            </w:r>
          </w:p>
        </w:tc>
      </w:tr>
      <w:tr w:rsidR="00172D27" w14:paraId="5D8C97A4" w14:textId="77777777" w:rsidTr="00097074">
        <w:tc>
          <w:tcPr>
            <w:tcW w:w="0" w:type="auto"/>
            <w:hideMark/>
          </w:tcPr>
          <w:p w14:paraId="1964D9AB" w14:textId="77777777" w:rsidR="00172D27" w:rsidRDefault="00172D27" w:rsidP="00097074">
            <w:pPr>
              <w:pStyle w:val="NormalWeb"/>
              <w:spacing w:after="120" w:afterAutospacing="0"/>
            </w:pPr>
            <w:r>
              <w:t>3.</w:t>
            </w:r>
          </w:p>
        </w:tc>
        <w:tc>
          <w:tcPr>
            <w:tcW w:w="0" w:type="auto"/>
            <w:hideMark/>
          </w:tcPr>
          <w:p w14:paraId="4CFF25F9" w14:textId="77777777" w:rsidR="00172D27" w:rsidRDefault="00172D27" w:rsidP="00097074">
            <w:pPr>
              <w:pStyle w:val="NormalWeb"/>
              <w:spacing w:after="120" w:afterAutospacing="0"/>
            </w:pPr>
            <w:r>
              <w:t>Describe how and when the project will be carried out.</w:t>
            </w:r>
          </w:p>
        </w:tc>
        <w:tc>
          <w:tcPr>
            <w:tcW w:w="0" w:type="auto"/>
            <w:hideMark/>
          </w:tcPr>
          <w:p w14:paraId="7360ABC7" w14:textId="77777777" w:rsidR="00172D27" w:rsidRDefault="00172D27" w:rsidP="00097074">
            <w:pPr>
              <w:pStyle w:val="NormalWeb"/>
              <w:spacing w:after="120" w:afterAutospacing="0"/>
            </w:pPr>
            <w:r>
              <w:t> </w:t>
            </w:r>
          </w:p>
        </w:tc>
        <w:tc>
          <w:tcPr>
            <w:tcW w:w="0" w:type="auto"/>
            <w:hideMark/>
          </w:tcPr>
          <w:p w14:paraId="5EAAE7D4" w14:textId="77777777" w:rsidR="00172D27" w:rsidRDefault="00172D27" w:rsidP="00097074">
            <w:pPr>
              <w:pStyle w:val="NormalWeb"/>
              <w:spacing w:after="120" w:afterAutospacing="0"/>
            </w:pPr>
            <w:r>
              <w:t> </w:t>
            </w:r>
          </w:p>
        </w:tc>
      </w:tr>
      <w:tr w:rsidR="00172D27" w14:paraId="09D24527" w14:textId="77777777" w:rsidTr="00097074">
        <w:tc>
          <w:tcPr>
            <w:tcW w:w="0" w:type="auto"/>
            <w:hideMark/>
          </w:tcPr>
          <w:p w14:paraId="75A2506E" w14:textId="77777777" w:rsidR="00172D27" w:rsidRDefault="00172D27" w:rsidP="00097074">
            <w:pPr>
              <w:pStyle w:val="NormalWeb"/>
              <w:spacing w:after="120" w:afterAutospacing="0"/>
            </w:pPr>
            <w:r>
              <w:t>4.</w:t>
            </w:r>
          </w:p>
        </w:tc>
        <w:tc>
          <w:tcPr>
            <w:tcW w:w="0" w:type="auto"/>
            <w:hideMark/>
          </w:tcPr>
          <w:p w14:paraId="6EF494B4" w14:textId="77777777" w:rsidR="00172D27" w:rsidRPr="008438CB" w:rsidRDefault="00172D27" w:rsidP="00097074">
            <w:pPr>
              <w:spacing w:after="120"/>
              <w:rPr>
                <w:lang w:val="en"/>
              </w:rPr>
            </w:pPr>
            <w:r w:rsidRPr="008438CB">
              <w:rPr>
                <w:lang w:val="en"/>
              </w:rPr>
              <w:t>Provide a description of any facilities to be constructed by others which are required to accommodate the proposed facilities, including temporary facilities.</w:t>
            </w:r>
          </w:p>
          <w:p w14:paraId="37F9AA43" w14:textId="77777777" w:rsidR="00172D27" w:rsidRDefault="00172D27" w:rsidP="00097074">
            <w:pPr>
              <w:pStyle w:val="NormalWeb"/>
              <w:spacing w:after="120" w:afterAutospacing="0"/>
            </w:pPr>
          </w:p>
        </w:tc>
        <w:tc>
          <w:tcPr>
            <w:tcW w:w="0" w:type="auto"/>
            <w:hideMark/>
          </w:tcPr>
          <w:p w14:paraId="0005A356" w14:textId="77777777" w:rsidR="00172D27" w:rsidRDefault="00172D27" w:rsidP="00097074">
            <w:pPr>
              <w:pStyle w:val="NormalWeb"/>
              <w:spacing w:after="120" w:afterAutospacing="0"/>
            </w:pPr>
            <w:r>
              <w:t> </w:t>
            </w:r>
          </w:p>
        </w:tc>
        <w:tc>
          <w:tcPr>
            <w:tcW w:w="0" w:type="auto"/>
            <w:hideMark/>
          </w:tcPr>
          <w:p w14:paraId="7357C94B" w14:textId="77777777" w:rsidR="00172D27" w:rsidRDefault="00172D27" w:rsidP="00097074">
            <w:pPr>
              <w:pStyle w:val="NormalWeb"/>
              <w:spacing w:after="120" w:afterAutospacing="0"/>
            </w:pPr>
            <w:r>
              <w:t> </w:t>
            </w:r>
          </w:p>
        </w:tc>
      </w:tr>
      <w:tr w:rsidR="00172D27" w14:paraId="2B75F4D9" w14:textId="77777777" w:rsidTr="00097074">
        <w:tc>
          <w:tcPr>
            <w:tcW w:w="0" w:type="auto"/>
            <w:hideMark/>
          </w:tcPr>
          <w:p w14:paraId="62B390A7" w14:textId="77777777" w:rsidR="00172D27" w:rsidRDefault="00172D27" w:rsidP="00097074">
            <w:pPr>
              <w:pStyle w:val="NormalWeb"/>
              <w:spacing w:after="120" w:afterAutospacing="0"/>
            </w:pPr>
            <w:r>
              <w:t>5.</w:t>
            </w:r>
          </w:p>
        </w:tc>
        <w:tc>
          <w:tcPr>
            <w:tcW w:w="0" w:type="auto"/>
            <w:hideMark/>
          </w:tcPr>
          <w:p w14:paraId="1DC14C4F" w14:textId="77777777" w:rsidR="00172D27" w:rsidRPr="008438CB" w:rsidRDefault="00172D27" w:rsidP="00097074">
            <w:pPr>
              <w:spacing w:after="120"/>
              <w:rPr>
                <w:lang w:val="en"/>
              </w:rPr>
            </w:pPr>
            <w:r w:rsidRPr="008438CB">
              <w:rPr>
                <w:lang w:val="en"/>
              </w:rPr>
              <w:t>Provide an estimate of the total capital costs and incremental operating costs, if applicable; and changes to abandonment cost estimates, where applicable, for the following categories:</w:t>
            </w:r>
          </w:p>
          <w:p w14:paraId="1B992CEC" w14:textId="77777777" w:rsidR="00172D27" w:rsidRDefault="00172D27" w:rsidP="00172D27">
            <w:pPr>
              <w:numPr>
                <w:ilvl w:val="0"/>
                <w:numId w:val="42"/>
              </w:numPr>
              <w:spacing w:before="100" w:beforeAutospacing="1" w:after="120"/>
              <w:rPr>
                <w:rFonts w:eastAsia="Times New Roman"/>
                <w:lang w:val="en"/>
              </w:rPr>
            </w:pPr>
            <w:r>
              <w:rPr>
                <w:rFonts w:eastAsia="Times New Roman"/>
                <w:lang w:val="en"/>
              </w:rPr>
              <w:t>pipelines;</w:t>
            </w:r>
          </w:p>
          <w:p w14:paraId="5E5D1261" w14:textId="77777777" w:rsidR="00172D27" w:rsidRDefault="00172D27" w:rsidP="00172D27">
            <w:pPr>
              <w:numPr>
                <w:ilvl w:val="0"/>
                <w:numId w:val="42"/>
              </w:numPr>
              <w:spacing w:before="100" w:beforeAutospacing="1" w:after="120"/>
              <w:rPr>
                <w:rFonts w:eastAsia="Times New Roman"/>
                <w:lang w:val="en"/>
              </w:rPr>
            </w:pPr>
            <w:r>
              <w:rPr>
                <w:rFonts w:eastAsia="Times New Roman"/>
                <w:lang w:val="en"/>
              </w:rPr>
              <w:t>compression or pumps;</w:t>
            </w:r>
          </w:p>
          <w:p w14:paraId="3396F95E" w14:textId="77777777" w:rsidR="00172D27" w:rsidRDefault="00172D27" w:rsidP="00172D27">
            <w:pPr>
              <w:numPr>
                <w:ilvl w:val="0"/>
                <w:numId w:val="42"/>
              </w:numPr>
              <w:spacing w:before="100" w:beforeAutospacing="1" w:after="120"/>
              <w:rPr>
                <w:rFonts w:eastAsia="Times New Roman"/>
                <w:lang w:val="en"/>
              </w:rPr>
            </w:pPr>
            <w:r>
              <w:rPr>
                <w:rFonts w:eastAsia="Times New Roman"/>
                <w:lang w:val="en"/>
              </w:rPr>
              <w:t>metering and regulating;</w:t>
            </w:r>
          </w:p>
          <w:p w14:paraId="41E954BA" w14:textId="77777777" w:rsidR="00172D27" w:rsidRDefault="00172D27" w:rsidP="00172D27">
            <w:pPr>
              <w:numPr>
                <w:ilvl w:val="0"/>
                <w:numId w:val="42"/>
              </w:numPr>
              <w:spacing w:before="100" w:beforeAutospacing="1" w:after="120"/>
              <w:rPr>
                <w:rFonts w:eastAsia="Times New Roman"/>
                <w:lang w:val="en"/>
              </w:rPr>
            </w:pPr>
            <w:r>
              <w:rPr>
                <w:rFonts w:eastAsia="Times New Roman"/>
                <w:lang w:val="en"/>
              </w:rPr>
              <w:t>tankage;</w:t>
            </w:r>
          </w:p>
          <w:p w14:paraId="2F644BA6" w14:textId="77777777" w:rsidR="00172D27" w:rsidRDefault="00172D27" w:rsidP="00172D27">
            <w:pPr>
              <w:numPr>
                <w:ilvl w:val="0"/>
                <w:numId w:val="42"/>
              </w:numPr>
              <w:spacing w:before="100" w:beforeAutospacing="1" w:after="120"/>
              <w:rPr>
                <w:rFonts w:eastAsia="Times New Roman"/>
                <w:lang w:val="en"/>
              </w:rPr>
            </w:pPr>
            <w:r>
              <w:rPr>
                <w:rFonts w:eastAsia="Times New Roman"/>
                <w:lang w:val="en"/>
              </w:rPr>
              <w:t>other facilities;</w:t>
            </w:r>
          </w:p>
          <w:p w14:paraId="35B6DE3F" w14:textId="77777777" w:rsidR="00172D27" w:rsidRDefault="00172D27" w:rsidP="00172D27">
            <w:pPr>
              <w:numPr>
                <w:ilvl w:val="0"/>
                <w:numId w:val="42"/>
              </w:numPr>
              <w:spacing w:before="100" w:beforeAutospacing="1" w:after="120"/>
              <w:rPr>
                <w:rFonts w:eastAsia="Times New Roman"/>
                <w:lang w:val="en"/>
              </w:rPr>
            </w:pPr>
            <w:r>
              <w:rPr>
                <w:rFonts w:eastAsia="Times New Roman"/>
                <w:lang w:val="en"/>
              </w:rPr>
              <w:t>allowance for funds used during construction (AFUDC) including rates used; and</w:t>
            </w:r>
          </w:p>
          <w:p w14:paraId="4378E08B" w14:textId="77777777" w:rsidR="00172D27" w:rsidRDefault="00172D27" w:rsidP="00172D27">
            <w:pPr>
              <w:numPr>
                <w:ilvl w:val="0"/>
                <w:numId w:val="42"/>
              </w:numPr>
              <w:spacing w:before="100" w:beforeAutospacing="1" w:after="120"/>
              <w:rPr>
                <w:rFonts w:eastAsia="Times New Roman"/>
                <w:lang w:val="en"/>
              </w:rPr>
            </w:pPr>
            <w:r>
              <w:rPr>
                <w:rFonts w:eastAsia="Times New Roman"/>
                <w:lang w:val="en"/>
              </w:rPr>
              <w:t>capitalized overhead, showing a separate breakdown of the main cost elements such as materials, installation, land and land rights.</w:t>
            </w:r>
          </w:p>
          <w:p w14:paraId="0F4AFD2E" w14:textId="77777777" w:rsidR="00172D27" w:rsidRDefault="00172D27" w:rsidP="00097074">
            <w:pPr>
              <w:pStyle w:val="NormalWeb"/>
              <w:spacing w:after="120" w:afterAutospacing="0"/>
            </w:pPr>
          </w:p>
        </w:tc>
        <w:tc>
          <w:tcPr>
            <w:tcW w:w="0" w:type="auto"/>
            <w:hideMark/>
          </w:tcPr>
          <w:p w14:paraId="4ADF8888" w14:textId="77777777" w:rsidR="00172D27" w:rsidRDefault="00172D27" w:rsidP="00097074">
            <w:pPr>
              <w:pStyle w:val="NormalWeb"/>
              <w:spacing w:after="120" w:afterAutospacing="0"/>
            </w:pPr>
            <w:r>
              <w:t> </w:t>
            </w:r>
          </w:p>
        </w:tc>
        <w:tc>
          <w:tcPr>
            <w:tcW w:w="0" w:type="auto"/>
            <w:hideMark/>
          </w:tcPr>
          <w:p w14:paraId="7C85936F" w14:textId="77777777" w:rsidR="00172D27" w:rsidRDefault="00172D27" w:rsidP="00097074">
            <w:pPr>
              <w:pStyle w:val="NormalWeb"/>
              <w:spacing w:after="120" w:afterAutospacing="0"/>
            </w:pPr>
            <w:r>
              <w:t> </w:t>
            </w:r>
          </w:p>
        </w:tc>
      </w:tr>
      <w:tr w:rsidR="00172D27" w14:paraId="01C78020" w14:textId="77777777" w:rsidTr="00097074">
        <w:tc>
          <w:tcPr>
            <w:tcW w:w="0" w:type="auto"/>
            <w:hideMark/>
          </w:tcPr>
          <w:p w14:paraId="673EF57B" w14:textId="77777777" w:rsidR="00172D27" w:rsidRDefault="00172D27" w:rsidP="00097074">
            <w:pPr>
              <w:pStyle w:val="NormalWeb"/>
              <w:spacing w:after="120" w:afterAutospacing="0"/>
            </w:pPr>
            <w:r>
              <w:t>6.</w:t>
            </w:r>
          </w:p>
        </w:tc>
        <w:tc>
          <w:tcPr>
            <w:tcW w:w="0" w:type="auto"/>
            <w:hideMark/>
          </w:tcPr>
          <w:p w14:paraId="755C68EA" w14:textId="77777777" w:rsidR="00172D27" w:rsidRDefault="00172D27" w:rsidP="00097074">
            <w:pPr>
              <w:pStyle w:val="NormalWeb"/>
              <w:spacing w:after="120" w:afterAutospacing="0"/>
            </w:pPr>
            <w:r>
              <w:t>Indicate the expected in-service date.</w:t>
            </w:r>
          </w:p>
        </w:tc>
        <w:tc>
          <w:tcPr>
            <w:tcW w:w="0" w:type="auto"/>
            <w:hideMark/>
          </w:tcPr>
          <w:p w14:paraId="7531D529" w14:textId="77777777" w:rsidR="00172D27" w:rsidRDefault="00172D27" w:rsidP="00097074">
            <w:pPr>
              <w:pStyle w:val="NormalWeb"/>
              <w:spacing w:after="120" w:afterAutospacing="0"/>
            </w:pPr>
            <w:r>
              <w:t> </w:t>
            </w:r>
          </w:p>
        </w:tc>
        <w:tc>
          <w:tcPr>
            <w:tcW w:w="0" w:type="auto"/>
            <w:hideMark/>
          </w:tcPr>
          <w:p w14:paraId="13CB855A" w14:textId="77777777" w:rsidR="00172D27" w:rsidRDefault="00172D27" w:rsidP="00097074">
            <w:pPr>
              <w:pStyle w:val="NormalWeb"/>
              <w:spacing w:after="120" w:afterAutospacing="0"/>
            </w:pPr>
            <w:r>
              <w:t> </w:t>
            </w:r>
          </w:p>
        </w:tc>
      </w:tr>
      <w:tr w:rsidR="00172D27" w14:paraId="39D0A9F4" w14:textId="77777777" w:rsidTr="00097074">
        <w:tc>
          <w:tcPr>
            <w:tcW w:w="0" w:type="auto"/>
            <w:gridSpan w:val="4"/>
            <w:shd w:val="clear" w:color="auto" w:fill="F2F2F2" w:themeFill="background1" w:themeFillShade="F2"/>
            <w:hideMark/>
          </w:tcPr>
          <w:p w14:paraId="5D8B0877" w14:textId="77777777" w:rsidR="00172D27" w:rsidRDefault="00172D27" w:rsidP="00097074">
            <w:pPr>
              <w:pStyle w:val="NormalWeb"/>
              <w:spacing w:after="120" w:afterAutospacing="0"/>
              <w:jc w:val="both"/>
              <w:rPr>
                <w:b/>
                <w:bCs/>
              </w:rPr>
            </w:pPr>
            <w:r>
              <w:rPr>
                <w:b/>
                <w:bCs/>
              </w:rPr>
              <w:t>4.2 Economic Feasibility, Alternatives and Justification</w:t>
            </w:r>
          </w:p>
        </w:tc>
      </w:tr>
      <w:tr w:rsidR="00172D27" w14:paraId="5B5428C0" w14:textId="77777777" w:rsidTr="00097074">
        <w:tc>
          <w:tcPr>
            <w:tcW w:w="0" w:type="auto"/>
            <w:gridSpan w:val="4"/>
            <w:shd w:val="clear" w:color="auto" w:fill="F2F2F2" w:themeFill="background1" w:themeFillShade="F2"/>
            <w:hideMark/>
          </w:tcPr>
          <w:p w14:paraId="1514D5A0" w14:textId="77777777" w:rsidR="00172D27" w:rsidRDefault="00172D27" w:rsidP="00097074">
            <w:pPr>
              <w:pStyle w:val="NormalWeb"/>
              <w:spacing w:after="120" w:afterAutospacing="0"/>
              <w:rPr>
                <w:b/>
                <w:bCs/>
              </w:rPr>
            </w:pPr>
            <w:r>
              <w:rPr>
                <w:b/>
                <w:bCs/>
              </w:rPr>
              <w:t>4.2.1 Economic Feasibility</w:t>
            </w:r>
          </w:p>
        </w:tc>
      </w:tr>
      <w:tr w:rsidR="00172D27" w14:paraId="5EFBC7EC" w14:textId="77777777" w:rsidTr="00097074">
        <w:tc>
          <w:tcPr>
            <w:tcW w:w="0" w:type="auto"/>
            <w:hideMark/>
          </w:tcPr>
          <w:p w14:paraId="46AC2E7B" w14:textId="77777777" w:rsidR="00172D27" w:rsidRDefault="00172D27" w:rsidP="00097074">
            <w:pPr>
              <w:pStyle w:val="NormalWeb"/>
              <w:spacing w:after="120" w:afterAutospacing="0"/>
            </w:pPr>
            <w:r>
              <w:t>1.</w:t>
            </w:r>
          </w:p>
        </w:tc>
        <w:tc>
          <w:tcPr>
            <w:tcW w:w="0" w:type="auto"/>
            <w:hideMark/>
          </w:tcPr>
          <w:p w14:paraId="568011A1" w14:textId="77777777" w:rsidR="00172D27" w:rsidRDefault="00172D27" w:rsidP="00097074">
            <w:pPr>
              <w:pStyle w:val="NormalWeb"/>
              <w:spacing w:after="120" w:afterAutospacing="0"/>
            </w:pPr>
            <w:r>
              <w:t>Describe the economic feasibility of the project.</w:t>
            </w:r>
          </w:p>
        </w:tc>
        <w:tc>
          <w:tcPr>
            <w:tcW w:w="0" w:type="auto"/>
            <w:hideMark/>
          </w:tcPr>
          <w:p w14:paraId="0A312B61" w14:textId="77777777" w:rsidR="00172D27" w:rsidRDefault="00172D27" w:rsidP="00097074">
            <w:pPr>
              <w:pStyle w:val="NormalWeb"/>
              <w:spacing w:after="120" w:afterAutospacing="0"/>
            </w:pPr>
            <w:r>
              <w:t> </w:t>
            </w:r>
          </w:p>
        </w:tc>
        <w:tc>
          <w:tcPr>
            <w:tcW w:w="0" w:type="auto"/>
            <w:hideMark/>
          </w:tcPr>
          <w:p w14:paraId="1B59CC35" w14:textId="77777777" w:rsidR="00172D27" w:rsidRDefault="00172D27" w:rsidP="00097074">
            <w:pPr>
              <w:pStyle w:val="NormalWeb"/>
              <w:spacing w:after="120" w:afterAutospacing="0"/>
            </w:pPr>
            <w:r>
              <w:t> </w:t>
            </w:r>
          </w:p>
        </w:tc>
      </w:tr>
      <w:tr w:rsidR="00172D27" w14:paraId="13B5A434" w14:textId="77777777" w:rsidTr="00097074">
        <w:tc>
          <w:tcPr>
            <w:tcW w:w="0" w:type="auto"/>
            <w:gridSpan w:val="4"/>
            <w:shd w:val="clear" w:color="auto" w:fill="F2F2F2" w:themeFill="background1" w:themeFillShade="F2"/>
            <w:hideMark/>
          </w:tcPr>
          <w:p w14:paraId="7C318B30" w14:textId="77777777" w:rsidR="00172D27" w:rsidRDefault="00172D27" w:rsidP="00097074">
            <w:pPr>
              <w:pStyle w:val="NormalWeb"/>
              <w:spacing w:after="120" w:afterAutospacing="0"/>
              <w:rPr>
                <w:b/>
                <w:bCs/>
              </w:rPr>
            </w:pPr>
            <w:r>
              <w:rPr>
                <w:b/>
                <w:bCs/>
              </w:rPr>
              <w:t>4.2.2 Alternatives</w:t>
            </w:r>
          </w:p>
        </w:tc>
      </w:tr>
      <w:tr w:rsidR="00172D27" w14:paraId="5215419A" w14:textId="77777777" w:rsidTr="00097074">
        <w:tc>
          <w:tcPr>
            <w:tcW w:w="0" w:type="auto"/>
            <w:hideMark/>
          </w:tcPr>
          <w:p w14:paraId="3A692ACB" w14:textId="77777777" w:rsidR="00172D27" w:rsidRDefault="00172D27" w:rsidP="00097074">
            <w:pPr>
              <w:pStyle w:val="NormalWeb"/>
              <w:spacing w:after="120" w:afterAutospacing="0"/>
            </w:pPr>
            <w:r>
              <w:lastRenderedPageBreak/>
              <w:t>1.</w:t>
            </w:r>
          </w:p>
        </w:tc>
        <w:tc>
          <w:tcPr>
            <w:tcW w:w="0" w:type="auto"/>
            <w:hideMark/>
          </w:tcPr>
          <w:p w14:paraId="6F9B87A8" w14:textId="77777777" w:rsidR="00172D27" w:rsidRDefault="00172D27" w:rsidP="00097074">
            <w:pPr>
              <w:pStyle w:val="NormalWeb"/>
              <w:spacing w:after="120" w:afterAutospacing="0"/>
            </w:pPr>
            <w:r>
              <w:t>Describe the need for the project along with the rationale for selecting the applied for project over these other possible options.</w:t>
            </w:r>
          </w:p>
        </w:tc>
        <w:tc>
          <w:tcPr>
            <w:tcW w:w="0" w:type="auto"/>
            <w:hideMark/>
          </w:tcPr>
          <w:p w14:paraId="3CB03709" w14:textId="77777777" w:rsidR="00172D27" w:rsidRDefault="00172D27" w:rsidP="00097074">
            <w:pPr>
              <w:pStyle w:val="NormalWeb"/>
              <w:spacing w:after="120" w:afterAutospacing="0"/>
            </w:pPr>
            <w:r>
              <w:t> </w:t>
            </w:r>
          </w:p>
        </w:tc>
        <w:tc>
          <w:tcPr>
            <w:tcW w:w="0" w:type="auto"/>
            <w:hideMark/>
          </w:tcPr>
          <w:p w14:paraId="4F3C299D" w14:textId="77777777" w:rsidR="00172D27" w:rsidRDefault="00172D27" w:rsidP="00097074">
            <w:pPr>
              <w:pStyle w:val="NormalWeb"/>
              <w:spacing w:after="120" w:afterAutospacing="0"/>
            </w:pPr>
            <w:r>
              <w:t> </w:t>
            </w:r>
          </w:p>
        </w:tc>
      </w:tr>
      <w:tr w:rsidR="00172D27" w14:paraId="39DC1FA9" w14:textId="77777777" w:rsidTr="00097074">
        <w:tc>
          <w:tcPr>
            <w:tcW w:w="0" w:type="auto"/>
            <w:hideMark/>
          </w:tcPr>
          <w:p w14:paraId="14829B6C" w14:textId="77777777" w:rsidR="00172D27" w:rsidRDefault="00172D27" w:rsidP="00097074">
            <w:pPr>
              <w:pStyle w:val="NormalWeb"/>
              <w:spacing w:after="120" w:afterAutospacing="0"/>
            </w:pPr>
            <w:r>
              <w:t>2.</w:t>
            </w:r>
          </w:p>
        </w:tc>
        <w:tc>
          <w:tcPr>
            <w:tcW w:w="0" w:type="auto"/>
            <w:hideMark/>
          </w:tcPr>
          <w:p w14:paraId="719135FA" w14:textId="77777777" w:rsidR="00172D27" w:rsidRDefault="00172D27" w:rsidP="00097074">
            <w:pPr>
              <w:pStyle w:val="NormalWeb"/>
              <w:spacing w:after="120" w:afterAutospacing="0"/>
            </w:pPr>
            <w:r>
              <w:t>Describe and justify the selection of the proposed route and site including a comparison of the options evaluated using appropriate selection criteria.</w:t>
            </w:r>
          </w:p>
        </w:tc>
        <w:tc>
          <w:tcPr>
            <w:tcW w:w="0" w:type="auto"/>
            <w:hideMark/>
          </w:tcPr>
          <w:p w14:paraId="6AD0BD6A" w14:textId="77777777" w:rsidR="00172D27" w:rsidRDefault="00172D27" w:rsidP="00097074">
            <w:pPr>
              <w:pStyle w:val="NormalWeb"/>
              <w:spacing w:after="120" w:afterAutospacing="0"/>
            </w:pPr>
            <w:r>
              <w:t> </w:t>
            </w:r>
          </w:p>
        </w:tc>
        <w:tc>
          <w:tcPr>
            <w:tcW w:w="0" w:type="auto"/>
            <w:hideMark/>
          </w:tcPr>
          <w:p w14:paraId="64FF869D" w14:textId="77777777" w:rsidR="00172D27" w:rsidRDefault="00172D27" w:rsidP="00097074">
            <w:pPr>
              <w:pStyle w:val="NormalWeb"/>
              <w:spacing w:after="120" w:afterAutospacing="0"/>
            </w:pPr>
            <w:r>
              <w:t> </w:t>
            </w:r>
          </w:p>
        </w:tc>
      </w:tr>
      <w:tr w:rsidR="00172D27" w14:paraId="5EBCC56C" w14:textId="77777777" w:rsidTr="00097074">
        <w:tc>
          <w:tcPr>
            <w:tcW w:w="0" w:type="auto"/>
            <w:hideMark/>
          </w:tcPr>
          <w:p w14:paraId="4CB75C14" w14:textId="77777777" w:rsidR="00172D27" w:rsidRDefault="00172D27" w:rsidP="00097074">
            <w:pPr>
              <w:pStyle w:val="NormalWeb"/>
              <w:spacing w:after="120" w:afterAutospacing="0"/>
            </w:pPr>
            <w:r>
              <w:t>3.</w:t>
            </w:r>
          </w:p>
        </w:tc>
        <w:tc>
          <w:tcPr>
            <w:tcW w:w="0" w:type="auto"/>
            <w:hideMark/>
          </w:tcPr>
          <w:p w14:paraId="31544242" w14:textId="77777777" w:rsidR="00172D27" w:rsidRDefault="00172D27" w:rsidP="00097074">
            <w:pPr>
              <w:pStyle w:val="NormalWeb"/>
              <w:spacing w:after="120" w:afterAutospacing="0"/>
            </w:pPr>
            <w:r>
              <w:t>Describe the rationale for the chosen design and construction methods. Where appropriate, describe any alternative designs and methods evaluated and explain why these other options were eliminated.</w:t>
            </w:r>
          </w:p>
        </w:tc>
        <w:tc>
          <w:tcPr>
            <w:tcW w:w="0" w:type="auto"/>
            <w:hideMark/>
          </w:tcPr>
          <w:p w14:paraId="087EB366" w14:textId="77777777" w:rsidR="00172D27" w:rsidRDefault="00172D27" w:rsidP="00097074">
            <w:pPr>
              <w:pStyle w:val="NormalWeb"/>
              <w:spacing w:after="120" w:afterAutospacing="0"/>
            </w:pPr>
            <w:r>
              <w:t> </w:t>
            </w:r>
          </w:p>
        </w:tc>
        <w:tc>
          <w:tcPr>
            <w:tcW w:w="0" w:type="auto"/>
            <w:hideMark/>
          </w:tcPr>
          <w:p w14:paraId="7FB50639" w14:textId="77777777" w:rsidR="00172D27" w:rsidRDefault="00172D27" w:rsidP="00097074">
            <w:pPr>
              <w:pStyle w:val="NormalWeb"/>
              <w:spacing w:after="120" w:afterAutospacing="0"/>
            </w:pPr>
            <w:r>
              <w:t> </w:t>
            </w:r>
          </w:p>
        </w:tc>
      </w:tr>
      <w:tr w:rsidR="00172D27" w14:paraId="7F51944B" w14:textId="77777777" w:rsidTr="00097074">
        <w:tc>
          <w:tcPr>
            <w:tcW w:w="0" w:type="auto"/>
            <w:gridSpan w:val="4"/>
            <w:shd w:val="clear" w:color="auto" w:fill="F2F2F2" w:themeFill="background1" w:themeFillShade="F2"/>
            <w:hideMark/>
          </w:tcPr>
          <w:p w14:paraId="0AEE9EDF" w14:textId="77777777" w:rsidR="00172D27" w:rsidRDefault="00172D27" w:rsidP="00097074">
            <w:pPr>
              <w:pStyle w:val="NormalWeb"/>
              <w:spacing w:after="120" w:afterAutospacing="0"/>
              <w:rPr>
                <w:b/>
                <w:bCs/>
              </w:rPr>
            </w:pPr>
            <w:r>
              <w:rPr>
                <w:b/>
                <w:bCs/>
              </w:rPr>
              <w:t>4.2.3 Justification</w:t>
            </w:r>
          </w:p>
        </w:tc>
      </w:tr>
      <w:tr w:rsidR="00172D27" w14:paraId="00F14815" w14:textId="77777777" w:rsidTr="00097074">
        <w:tc>
          <w:tcPr>
            <w:tcW w:w="0" w:type="auto"/>
            <w:hideMark/>
          </w:tcPr>
          <w:p w14:paraId="77B305CB" w14:textId="77777777" w:rsidR="00172D27" w:rsidRDefault="00172D27" w:rsidP="00097074">
            <w:pPr>
              <w:pStyle w:val="NormalWeb"/>
              <w:spacing w:after="120" w:afterAutospacing="0"/>
            </w:pPr>
            <w:r>
              <w:t>1.</w:t>
            </w:r>
          </w:p>
        </w:tc>
        <w:tc>
          <w:tcPr>
            <w:tcW w:w="0" w:type="auto"/>
            <w:hideMark/>
          </w:tcPr>
          <w:p w14:paraId="29F22306" w14:textId="77777777" w:rsidR="00172D27" w:rsidRDefault="00172D27" w:rsidP="00097074">
            <w:pPr>
              <w:pStyle w:val="NormalWeb"/>
              <w:spacing w:after="120" w:afterAutospacing="0"/>
            </w:pPr>
            <w:r>
              <w:t>Provide a justification for the proposed project</w:t>
            </w:r>
          </w:p>
        </w:tc>
        <w:tc>
          <w:tcPr>
            <w:tcW w:w="0" w:type="auto"/>
            <w:hideMark/>
          </w:tcPr>
          <w:p w14:paraId="493674C5" w14:textId="77777777" w:rsidR="00172D27" w:rsidRDefault="00172D27" w:rsidP="00097074">
            <w:pPr>
              <w:pStyle w:val="NormalWeb"/>
              <w:spacing w:after="120" w:afterAutospacing="0"/>
            </w:pPr>
            <w:r>
              <w:t> </w:t>
            </w:r>
          </w:p>
        </w:tc>
        <w:tc>
          <w:tcPr>
            <w:tcW w:w="0" w:type="auto"/>
            <w:hideMark/>
          </w:tcPr>
          <w:p w14:paraId="492A905E" w14:textId="77777777" w:rsidR="00172D27" w:rsidRDefault="00172D27" w:rsidP="00097074">
            <w:pPr>
              <w:pStyle w:val="NormalWeb"/>
              <w:spacing w:after="120" w:afterAutospacing="0"/>
            </w:pPr>
            <w:r>
              <w:t> </w:t>
            </w:r>
          </w:p>
        </w:tc>
      </w:tr>
    </w:tbl>
    <w:p w14:paraId="4367109D" w14:textId="77777777" w:rsidR="00172D27" w:rsidRDefault="00172D27" w:rsidP="00172D27">
      <w:pPr>
        <w:pStyle w:val="Heading2"/>
        <w:spacing w:after="120" w:afterAutospacing="0"/>
      </w:pPr>
      <w:bookmarkStart w:id="5" w:name="_Toc132878004"/>
      <w:r>
        <w:t>Guide A – A.1 Engineering</w:t>
      </w:r>
      <w:bookmarkEnd w:id="5"/>
    </w:p>
    <w:tbl>
      <w:tblPr>
        <w:tblStyle w:val="FM"/>
        <w:tblW w:w="0" w:type="auto"/>
        <w:tblLook w:val="04A0" w:firstRow="1" w:lastRow="0" w:firstColumn="1" w:lastColumn="0" w:noHBand="0" w:noVBand="1"/>
      </w:tblPr>
      <w:tblGrid>
        <w:gridCol w:w="535"/>
        <w:gridCol w:w="5621"/>
        <w:gridCol w:w="1487"/>
        <w:gridCol w:w="1707"/>
      </w:tblGrid>
      <w:tr w:rsidR="00172D27" w14:paraId="529A04E7" w14:textId="77777777" w:rsidTr="00097074">
        <w:tc>
          <w:tcPr>
            <w:tcW w:w="0" w:type="auto"/>
            <w:gridSpan w:val="4"/>
            <w:hideMark/>
          </w:tcPr>
          <w:p w14:paraId="63F53FB6" w14:textId="77777777" w:rsidR="00172D27" w:rsidRDefault="00172D27" w:rsidP="00097074">
            <w:pPr>
              <w:spacing w:after="120"/>
              <w:jc w:val="center"/>
              <w:rPr>
                <w:rFonts w:eastAsia="Times New Roman"/>
                <w:sz w:val="24"/>
              </w:rPr>
            </w:pPr>
          </w:p>
        </w:tc>
      </w:tr>
      <w:tr w:rsidR="00172D27" w14:paraId="704BD347" w14:textId="77777777" w:rsidTr="00097074">
        <w:tc>
          <w:tcPr>
            <w:tcW w:w="535" w:type="dxa"/>
            <w:shd w:val="clear" w:color="auto" w:fill="F2F2F2" w:themeFill="background1" w:themeFillShade="F2"/>
            <w:hideMark/>
          </w:tcPr>
          <w:p w14:paraId="79BAFF4F" w14:textId="77777777" w:rsidR="00172D27" w:rsidRDefault="00172D27" w:rsidP="00097074">
            <w:pPr>
              <w:pStyle w:val="NormalWeb"/>
              <w:spacing w:after="120" w:afterAutospacing="0"/>
              <w:jc w:val="center"/>
              <w:rPr>
                <w:b/>
                <w:bCs/>
              </w:rPr>
            </w:pPr>
            <w:r>
              <w:rPr>
                <w:b/>
                <w:bCs/>
              </w:rPr>
              <w:t> </w:t>
            </w:r>
          </w:p>
        </w:tc>
        <w:tc>
          <w:tcPr>
            <w:tcW w:w="5621" w:type="dxa"/>
            <w:shd w:val="clear" w:color="auto" w:fill="F2F2F2" w:themeFill="background1" w:themeFillShade="F2"/>
            <w:hideMark/>
          </w:tcPr>
          <w:p w14:paraId="15E18166"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072DD7BC"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04BA0B30"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05346DE1" w14:textId="77777777" w:rsidTr="00097074">
        <w:tc>
          <w:tcPr>
            <w:tcW w:w="0" w:type="auto"/>
            <w:gridSpan w:val="4"/>
            <w:shd w:val="clear" w:color="auto" w:fill="F2F2F2" w:themeFill="background1" w:themeFillShade="F2"/>
            <w:hideMark/>
          </w:tcPr>
          <w:p w14:paraId="27F53664" w14:textId="77777777" w:rsidR="00172D27" w:rsidRDefault="00172D27" w:rsidP="00097074">
            <w:pPr>
              <w:pStyle w:val="NormalWeb"/>
              <w:spacing w:after="120" w:afterAutospacing="0"/>
              <w:rPr>
                <w:b/>
                <w:bCs/>
              </w:rPr>
            </w:pPr>
            <w:r>
              <w:rPr>
                <w:b/>
                <w:bCs/>
              </w:rPr>
              <w:t>A.1.1 Engineering Design Details</w:t>
            </w:r>
          </w:p>
        </w:tc>
      </w:tr>
      <w:tr w:rsidR="00172D27" w14:paraId="52E720AC" w14:textId="77777777" w:rsidTr="00097074">
        <w:tc>
          <w:tcPr>
            <w:tcW w:w="535" w:type="dxa"/>
            <w:hideMark/>
          </w:tcPr>
          <w:p w14:paraId="4767F228" w14:textId="77777777" w:rsidR="00172D27" w:rsidRDefault="00172D27" w:rsidP="00097074">
            <w:pPr>
              <w:pStyle w:val="NormalWeb"/>
              <w:spacing w:after="120" w:afterAutospacing="0"/>
            </w:pPr>
            <w:r>
              <w:t>1.</w:t>
            </w:r>
          </w:p>
        </w:tc>
        <w:tc>
          <w:tcPr>
            <w:tcW w:w="5621" w:type="dxa"/>
            <w:hideMark/>
          </w:tcPr>
          <w:p w14:paraId="79C1C2D1" w14:textId="77777777" w:rsidR="00172D27" w:rsidRDefault="00172D27" w:rsidP="00097074">
            <w:pPr>
              <w:pStyle w:val="NormalWeb"/>
              <w:spacing w:after="120" w:afterAutospacing="0"/>
            </w:pPr>
            <w:r>
              <w:t>Fluid type and chemical composition.</w:t>
            </w:r>
          </w:p>
        </w:tc>
        <w:tc>
          <w:tcPr>
            <w:tcW w:w="0" w:type="auto"/>
            <w:hideMark/>
          </w:tcPr>
          <w:p w14:paraId="195BC769" w14:textId="77777777" w:rsidR="00172D27" w:rsidRDefault="00172D27" w:rsidP="00097074">
            <w:pPr>
              <w:pStyle w:val="NormalWeb"/>
              <w:spacing w:after="120" w:afterAutospacing="0"/>
            </w:pPr>
            <w:r>
              <w:t> </w:t>
            </w:r>
          </w:p>
        </w:tc>
        <w:tc>
          <w:tcPr>
            <w:tcW w:w="0" w:type="auto"/>
            <w:hideMark/>
          </w:tcPr>
          <w:p w14:paraId="70FDC7CE" w14:textId="77777777" w:rsidR="00172D27" w:rsidRDefault="00172D27" w:rsidP="00097074">
            <w:pPr>
              <w:pStyle w:val="NormalWeb"/>
              <w:spacing w:after="120" w:afterAutospacing="0"/>
            </w:pPr>
            <w:r>
              <w:t> </w:t>
            </w:r>
          </w:p>
        </w:tc>
      </w:tr>
      <w:tr w:rsidR="00172D27" w14:paraId="305C3BB2" w14:textId="77777777" w:rsidTr="00097074">
        <w:tc>
          <w:tcPr>
            <w:tcW w:w="535" w:type="dxa"/>
            <w:hideMark/>
          </w:tcPr>
          <w:p w14:paraId="07DD43A0" w14:textId="77777777" w:rsidR="00172D27" w:rsidRDefault="00172D27" w:rsidP="00097074">
            <w:pPr>
              <w:pStyle w:val="NormalWeb"/>
              <w:spacing w:after="120" w:afterAutospacing="0"/>
            </w:pPr>
            <w:r>
              <w:t>2.</w:t>
            </w:r>
          </w:p>
        </w:tc>
        <w:tc>
          <w:tcPr>
            <w:tcW w:w="5621" w:type="dxa"/>
            <w:hideMark/>
          </w:tcPr>
          <w:p w14:paraId="4E77FC22" w14:textId="77777777" w:rsidR="00172D27" w:rsidRDefault="00172D27" w:rsidP="00097074">
            <w:pPr>
              <w:pStyle w:val="NormalWeb"/>
              <w:spacing w:after="120" w:afterAutospacing="0"/>
            </w:pPr>
            <w:r>
              <w:t>Line pipe specifications.</w:t>
            </w:r>
          </w:p>
        </w:tc>
        <w:tc>
          <w:tcPr>
            <w:tcW w:w="0" w:type="auto"/>
            <w:hideMark/>
          </w:tcPr>
          <w:p w14:paraId="6C10883B" w14:textId="77777777" w:rsidR="00172D27" w:rsidRDefault="00172D27" w:rsidP="00097074">
            <w:pPr>
              <w:pStyle w:val="NormalWeb"/>
              <w:spacing w:after="120" w:afterAutospacing="0"/>
            </w:pPr>
            <w:r>
              <w:t> </w:t>
            </w:r>
          </w:p>
        </w:tc>
        <w:tc>
          <w:tcPr>
            <w:tcW w:w="0" w:type="auto"/>
            <w:hideMark/>
          </w:tcPr>
          <w:p w14:paraId="51471E24" w14:textId="77777777" w:rsidR="00172D27" w:rsidRDefault="00172D27" w:rsidP="00097074">
            <w:pPr>
              <w:pStyle w:val="NormalWeb"/>
              <w:spacing w:after="120" w:afterAutospacing="0"/>
            </w:pPr>
            <w:r>
              <w:t> </w:t>
            </w:r>
          </w:p>
        </w:tc>
      </w:tr>
      <w:tr w:rsidR="00172D27" w14:paraId="09F02A20" w14:textId="77777777" w:rsidTr="00097074">
        <w:tc>
          <w:tcPr>
            <w:tcW w:w="535" w:type="dxa"/>
            <w:hideMark/>
          </w:tcPr>
          <w:p w14:paraId="5D6AF5BA" w14:textId="77777777" w:rsidR="00172D27" w:rsidRDefault="00172D27" w:rsidP="00097074">
            <w:pPr>
              <w:pStyle w:val="NormalWeb"/>
              <w:spacing w:after="120" w:afterAutospacing="0"/>
            </w:pPr>
            <w:r>
              <w:t>3.</w:t>
            </w:r>
          </w:p>
        </w:tc>
        <w:tc>
          <w:tcPr>
            <w:tcW w:w="5621" w:type="dxa"/>
            <w:hideMark/>
          </w:tcPr>
          <w:p w14:paraId="6B61C725" w14:textId="77777777" w:rsidR="00172D27" w:rsidRDefault="00172D27" w:rsidP="00097074">
            <w:pPr>
              <w:pStyle w:val="NormalWeb"/>
              <w:spacing w:after="120" w:afterAutospacing="0"/>
            </w:pPr>
            <w:r>
              <w:t>Pigging facilities specifications.</w:t>
            </w:r>
          </w:p>
        </w:tc>
        <w:tc>
          <w:tcPr>
            <w:tcW w:w="0" w:type="auto"/>
            <w:hideMark/>
          </w:tcPr>
          <w:p w14:paraId="2121C9D5" w14:textId="77777777" w:rsidR="00172D27" w:rsidRDefault="00172D27" w:rsidP="00097074">
            <w:pPr>
              <w:pStyle w:val="NormalWeb"/>
              <w:spacing w:after="120" w:afterAutospacing="0"/>
            </w:pPr>
            <w:r>
              <w:t> </w:t>
            </w:r>
          </w:p>
        </w:tc>
        <w:tc>
          <w:tcPr>
            <w:tcW w:w="0" w:type="auto"/>
            <w:hideMark/>
          </w:tcPr>
          <w:p w14:paraId="2848BFBB" w14:textId="77777777" w:rsidR="00172D27" w:rsidRDefault="00172D27" w:rsidP="00097074">
            <w:pPr>
              <w:pStyle w:val="NormalWeb"/>
              <w:spacing w:after="120" w:afterAutospacing="0"/>
            </w:pPr>
            <w:r>
              <w:t> </w:t>
            </w:r>
          </w:p>
        </w:tc>
      </w:tr>
      <w:tr w:rsidR="00172D27" w14:paraId="1EFE11F7" w14:textId="77777777" w:rsidTr="00097074">
        <w:tc>
          <w:tcPr>
            <w:tcW w:w="535" w:type="dxa"/>
            <w:hideMark/>
          </w:tcPr>
          <w:p w14:paraId="5D8CC226" w14:textId="77777777" w:rsidR="00172D27" w:rsidRDefault="00172D27" w:rsidP="00097074">
            <w:pPr>
              <w:pStyle w:val="NormalWeb"/>
              <w:spacing w:after="120" w:afterAutospacing="0"/>
            </w:pPr>
            <w:r>
              <w:t>4.</w:t>
            </w:r>
          </w:p>
        </w:tc>
        <w:tc>
          <w:tcPr>
            <w:tcW w:w="5621" w:type="dxa"/>
            <w:hideMark/>
          </w:tcPr>
          <w:p w14:paraId="7C01124E" w14:textId="77777777" w:rsidR="00172D27" w:rsidRDefault="00172D27" w:rsidP="00097074">
            <w:pPr>
              <w:pStyle w:val="NormalWeb"/>
              <w:spacing w:after="120" w:afterAutospacing="0"/>
            </w:pPr>
            <w:r>
              <w:t>Compressor or pump facilities specifications.</w:t>
            </w:r>
          </w:p>
        </w:tc>
        <w:tc>
          <w:tcPr>
            <w:tcW w:w="0" w:type="auto"/>
            <w:hideMark/>
          </w:tcPr>
          <w:p w14:paraId="502826C2" w14:textId="77777777" w:rsidR="00172D27" w:rsidRDefault="00172D27" w:rsidP="00097074">
            <w:pPr>
              <w:pStyle w:val="NormalWeb"/>
              <w:spacing w:after="120" w:afterAutospacing="0"/>
            </w:pPr>
            <w:r>
              <w:t> </w:t>
            </w:r>
          </w:p>
        </w:tc>
        <w:tc>
          <w:tcPr>
            <w:tcW w:w="0" w:type="auto"/>
            <w:hideMark/>
          </w:tcPr>
          <w:p w14:paraId="2F63B406" w14:textId="77777777" w:rsidR="00172D27" w:rsidRDefault="00172D27" w:rsidP="00097074">
            <w:pPr>
              <w:pStyle w:val="NormalWeb"/>
              <w:spacing w:after="120" w:afterAutospacing="0"/>
            </w:pPr>
            <w:r>
              <w:t> </w:t>
            </w:r>
          </w:p>
        </w:tc>
      </w:tr>
      <w:tr w:rsidR="00172D27" w14:paraId="493ADD0D" w14:textId="77777777" w:rsidTr="00097074">
        <w:tc>
          <w:tcPr>
            <w:tcW w:w="535" w:type="dxa"/>
            <w:hideMark/>
          </w:tcPr>
          <w:p w14:paraId="1403E4A9" w14:textId="77777777" w:rsidR="00172D27" w:rsidRDefault="00172D27" w:rsidP="00097074">
            <w:pPr>
              <w:pStyle w:val="NormalWeb"/>
              <w:spacing w:after="120" w:afterAutospacing="0"/>
            </w:pPr>
            <w:r>
              <w:t>5.</w:t>
            </w:r>
          </w:p>
        </w:tc>
        <w:tc>
          <w:tcPr>
            <w:tcW w:w="5621" w:type="dxa"/>
            <w:hideMark/>
          </w:tcPr>
          <w:p w14:paraId="7467D626" w14:textId="77777777" w:rsidR="00172D27" w:rsidRDefault="00172D27" w:rsidP="00097074">
            <w:pPr>
              <w:pStyle w:val="NormalWeb"/>
              <w:spacing w:after="120" w:afterAutospacing="0"/>
            </w:pPr>
            <w:r>
              <w:t>Pressure regulating or metering facilities specifications.</w:t>
            </w:r>
          </w:p>
        </w:tc>
        <w:tc>
          <w:tcPr>
            <w:tcW w:w="0" w:type="auto"/>
            <w:hideMark/>
          </w:tcPr>
          <w:p w14:paraId="4E8F56D5" w14:textId="77777777" w:rsidR="00172D27" w:rsidRDefault="00172D27" w:rsidP="00097074">
            <w:pPr>
              <w:pStyle w:val="NormalWeb"/>
              <w:spacing w:after="120" w:afterAutospacing="0"/>
            </w:pPr>
            <w:r>
              <w:t> </w:t>
            </w:r>
          </w:p>
        </w:tc>
        <w:tc>
          <w:tcPr>
            <w:tcW w:w="0" w:type="auto"/>
            <w:hideMark/>
          </w:tcPr>
          <w:p w14:paraId="6C02F9ED" w14:textId="77777777" w:rsidR="00172D27" w:rsidRDefault="00172D27" w:rsidP="00097074">
            <w:pPr>
              <w:pStyle w:val="NormalWeb"/>
              <w:spacing w:after="120" w:afterAutospacing="0"/>
            </w:pPr>
            <w:r>
              <w:t> </w:t>
            </w:r>
          </w:p>
        </w:tc>
      </w:tr>
      <w:tr w:rsidR="00172D27" w14:paraId="42982807" w14:textId="77777777" w:rsidTr="00097074">
        <w:tc>
          <w:tcPr>
            <w:tcW w:w="535" w:type="dxa"/>
            <w:hideMark/>
          </w:tcPr>
          <w:p w14:paraId="723F218C" w14:textId="77777777" w:rsidR="00172D27" w:rsidRDefault="00172D27" w:rsidP="00097074">
            <w:pPr>
              <w:pStyle w:val="NormalWeb"/>
              <w:spacing w:after="120" w:afterAutospacing="0"/>
            </w:pPr>
            <w:r>
              <w:t>6.</w:t>
            </w:r>
          </w:p>
        </w:tc>
        <w:tc>
          <w:tcPr>
            <w:tcW w:w="5621" w:type="dxa"/>
            <w:hideMark/>
          </w:tcPr>
          <w:p w14:paraId="7AF6F24A" w14:textId="77777777" w:rsidR="00172D27" w:rsidRDefault="00172D27" w:rsidP="00097074">
            <w:pPr>
              <w:pStyle w:val="NormalWeb"/>
              <w:spacing w:after="120" w:afterAutospacing="0"/>
            </w:pPr>
            <w:r>
              <w:t>Liquid tank specifications or other commodity storage facilities.</w:t>
            </w:r>
          </w:p>
        </w:tc>
        <w:tc>
          <w:tcPr>
            <w:tcW w:w="0" w:type="auto"/>
            <w:hideMark/>
          </w:tcPr>
          <w:p w14:paraId="6EB9F997" w14:textId="77777777" w:rsidR="00172D27" w:rsidRDefault="00172D27" w:rsidP="00097074">
            <w:pPr>
              <w:pStyle w:val="NormalWeb"/>
              <w:spacing w:after="120" w:afterAutospacing="0"/>
            </w:pPr>
            <w:r>
              <w:t> </w:t>
            </w:r>
          </w:p>
        </w:tc>
        <w:tc>
          <w:tcPr>
            <w:tcW w:w="0" w:type="auto"/>
            <w:hideMark/>
          </w:tcPr>
          <w:p w14:paraId="6FA907AB" w14:textId="77777777" w:rsidR="00172D27" w:rsidRDefault="00172D27" w:rsidP="00097074">
            <w:pPr>
              <w:pStyle w:val="NormalWeb"/>
              <w:spacing w:after="120" w:afterAutospacing="0"/>
            </w:pPr>
            <w:r>
              <w:t> </w:t>
            </w:r>
          </w:p>
        </w:tc>
      </w:tr>
      <w:tr w:rsidR="00172D27" w14:paraId="5E873C46" w14:textId="77777777" w:rsidTr="00097074">
        <w:tc>
          <w:tcPr>
            <w:tcW w:w="535" w:type="dxa"/>
            <w:hideMark/>
          </w:tcPr>
          <w:p w14:paraId="62446696" w14:textId="77777777" w:rsidR="00172D27" w:rsidRDefault="00172D27" w:rsidP="00097074">
            <w:pPr>
              <w:pStyle w:val="NormalWeb"/>
              <w:spacing w:after="120" w:afterAutospacing="0"/>
            </w:pPr>
            <w:r>
              <w:t>7.</w:t>
            </w:r>
          </w:p>
        </w:tc>
        <w:tc>
          <w:tcPr>
            <w:tcW w:w="5621" w:type="dxa"/>
            <w:hideMark/>
          </w:tcPr>
          <w:p w14:paraId="752084B8" w14:textId="77777777" w:rsidR="00172D27" w:rsidRDefault="00172D27" w:rsidP="00097074">
            <w:pPr>
              <w:pStyle w:val="NormalWeb"/>
              <w:spacing w:after="120" w:afterAutospacing="0"/>
            </w:pPr>
            <w:r>
              <w:t>New control system facilities specifications.</w:t>
            </w:r>
          </w:p>
        </w:tc>
        <w:tc>
          <w:tcPr>
            <w:tcW w:w="0" w:type="auto"/>
            <w:hideMark/>
          </w:tcPr>
          <w:p w14:paraId="7B908D30" w14:textId="77777777" w:rsidR="00172D27" w:rsidRDefault="00172D27" w:rsidP="00097074">
            <w:pPr>
              <w:pStyle w:val="NormalWeb"/>
              <w:spacing w:after="120" w:afterAutospacing="0"/>
            </w:pPr>
            <w:r>
              <w:t> </w:t>
            </w:r>
          </w:p>
        </w:tc>
        <w:tc>
          <w:tcPr>
            <w:tcW w:w="0" w:type="auto"/>
            <w:hideMark/>
          </w:tcPr>
          <w:p w14:paraId="73855E80" w14:textId="77777777" w:rsidR="00172D27" w:rsidRDefault="00172D27" w:rsidP="00097074">
            <w:pPr>
              <w:pStyle w:val="NormalWeb"/>
              <w:spacing w:after="120" w:afterAutospacing="0"/>
            </w:pPr>
            <w:r>
              <w:t> </w:t>
            </w:r>
          </w:p>
        </w:tc>
      </w:tr>
      <w:tr w:rsidR="00172D27" w14:paraId="5D993383" w14:textId="77777777" w:rsidTr="00097074">
        <w:tc>
          <w:tcPr>
            <w:tcW w:w="535" w:type="dxa"/>
            <w:hideMark/>
          </w:tcPr>
          <w:p w14:paraId="0520394D" w14:textId="77777777" w:rsidR="00172D27" w:rsidRDefault="00172D27" w:rsidP="00097074">
            <w:pPr>
              <w:pStyle w:val="NormalWeb"/>
              <w:spacing w:after="120" w:afterAutospacing="0"/>
            </w:pPr>
            <w:r>
              <w:t>8.</w:t>
            </w:r>
          </w:p>
        </w:tc>
        <w:tc>
          <w:tcPr>
            <w:tcW w:w="5621" w:type="dxa"/>
            <w:hideMark/>
          </w:tcPr>
          <w:p w14:paraId="4042F9B7" w14:textId="77777777" w:rsidR="00172D27" w:rsidRDefault="00172D27" w:rsidP="00097074">
            <w:pPr>
              <w:pStyle w:val="NormalWeb"/>
              <w:spacing w:after="120" w:afterAutospacing="0"/>
            </w:pPr>
            <w:r>
              <w:t>Gas processing, sulphur or LNG plant facilities specifications.</w:t>
            </w:r>
          </w:p>
        </w:tc>
        <w:tc>
          <w:tcPr>
            <w:tcW w:w="0" w:type="auto"/>
            <w:hideMark/>
          </w:tcPr>
          <w:p w14:paraId="6472CAE7" w14:textId="77777777" w:rsidR="00172D27" w:rsidRDefault="00172D27" w:rsidP="00097074">
            <w:pPr>
              <w:pStyle w:val="NormalWeb"/>
              <w:spacing w:after="120" w:afterAutospacing="0"/>
            </w:pPr>
            <w:r>
              <w:t> </w:t>
            </w:r>
          </w:p>
        </w:tc>
        <w:tc>
          <w:tcPr>
            <w:tcW w:w="0" w:type="auto"/>
            <w:hideMark/>
          </w:tcPr>
          <w:p w14:paraId="22DEEF90" w14:textId="77777777" w:rsidR="00172D27" w:rsidRDefault="00172D27" w:rsidP="00097074">
            <w:pPr>
              <w:pStyle w:val="NormalWeb"/>
              <w:spacing w:after="120" w:afterAutospacing="0"/>
            </w:pPr>
            <w:r>
              <w:t> </w:t>
            </w:r>
          </w:p>
        </w:tc>
      </w:tr>
      <w:tr w:rsidR="00172D27" w14:paraId="46EA18E1" w14:textId="77777777" w:rsidTr="00097074">
        <w:tc>
          <w:tcPr>
            <w:tcW w:w="535" w:type="dxa"/>
            <w:hideMark/>
          </w:tcPr>
          <w:p w14:paraId="595A1E60" w14:textId="77777777" w:rsidR="00172D27" w:rsidRDefault="00172D27" w:rsidP="00097074">
            <w:pPr>
              <w:pStyle w:val="NormalWeb"/>
              <w:spacing w:after="120" w:afterAutospacing="0"/>
            </w:pPr>
            <w:r>
              <w:t>9.</w:t>
            </w:r>
          </w:p>
        </w:tc>
        <w:tc>
          <w:tcPr>
            <w:tcW w:w="5621" w:type="dxa"/>
            <w:hideMark/>
          </w:tcPr>
          <w:p w14:paraId="714C3764" w14:textId="77777777" w:rsidR="00172D27" w:rsidRDefault="00172D27" w:rsidP="00097074">
            <w:pPr>
              <w:pStyle w:val="NormalWeb"/>
              <w:spacing w:after="120" w:afterAutospacing="0"/>
            </w:pPr>
            <w:r>
              <w:t>Technical description of other facilities not mentioned above.</w:t>
            </w:r>
          </w:p>
        </w:tc>
        <w:tc>
          <w:tcPr>
            <w:tcW w:w="0" w:type="auto"/>
            <w:hideMark/>
          </w:tcPr>
          <w:p w14:paraId="13F5F476" w14:textId="77777777" w:rsidR="00172D27" w:rsidRDefault="00172D27" w:rsidP="00097074">
            <w:pPr>
              <w:pStyle w:val="NormalWeb"/>
              <w:spacing w:after="120" w:afterAutospacing="0"/>
            </w:pPr>
            <w:r>
              <w:t> </w:t>
            </w:r>
          </w:p>
        </w:tc>
        <w:tc>
          <w:tcPr>
            <w:tcW w:w="0" w:type="auto"/>
            <w:hideMark/>
          </w:tcPr>
          <w:p w14:paraId="5DB01387" w14:textId="77777777" w:rsidR="00172D27" w:rsidRDefault="00172D27" w:rsidP="00097074">
            <w:pPr>
              <w:pStyle w:val="NormalWeb"/>
              <w:spacing w:after="120" w:afterAutospacing="0"/>
            </w:pPr>
            <w:r>
              <w:t> </w:t>
            </w:r>
          </w:p>
        </w:tc>
      </w:tr>
      <w:tr w:rsidR="00172D27" w14:paraId="61274206" w14:textId="77777777" w:rsidTr="00097074">
        <w:tc>
          <w:tcPr>
            <w:tcW w:w="535" w:type="dxa"/>
            <w:hideMark/>
          </w:tcPr>
          <w:p w14:paraId="1DC94CBA" w14:textId="77777777" w:rsidR="00172D27" w:rsidRDefault="00172D27" w:rsidP="00097074">
            <w:pPr>
              <w:pStyle w:val="NormalWeb"/>
              <w:spacing w:after="120" w:afterAutospacing="0"/>
            </w:pPr>
            <w:r>
              <w:t>10.</w:t>
            </w:r>
          </w:p>
        </w:tc>
        <w:tc>
          <w:tcPr>
            <w:tcW w:w="5621" w:type="dxa"/>
            <w:hideMark/>
          </w:tcPr>
          <w:p w14:paraId="4E913F01" w14:textId="77777777" w:rsidR="00172D27" w:rsidRDefault="00172D27" w:rsidP="00097074">
            <w:pPr>
              <w:pStyle w:val="NormalWeb"/>
              <w:spacing w:after="120" w:afterAutospacing="0"/>
            </w:pPr>
            <w:r>
              <w:t>Building dimensions and uses.</w:t>
            </w:r>
          </w:p>
        </w:tc>
        <w:tc>
          <w:tcPr>
            <w:tcW w:w="0" w:type="auto"/>
            <w:hideMark/>
          </w:tcPr>
          <w:p w14:paraId="352AF57C" w14:textId="77777777" w:rsidR="00172D27" w:rsidRDefault="00172D27" w:rsidP="00097074">
            <w:pPr>
              <w:pStyle w:val="NormalWeb"/>
              <w:spacing w:after="120" w:afterAutospacing="0"/>
            </w:pPr>
            <w:r>
              <w:t> </w:t>
            </w:r>
          </w:p>
        </w:tc>
        <w:tc>
          <w:tcPr>
            <w:tcW w:w="0" w:type="auto"/>
            <w:hideMark/>
          </w:tcPr>
          <w:p w14:paraId="4C187402" w14:textId="77777777" w:rsidR="00172D27" w:rsidRDefault="00172D27" w:rsidP="00097074">
            <w:pPr>
              <w:pStyle w:val="NormalWeb"/>
              <w:spacing w:after="120" w:afterAutospacing="0"/>
            </w:pPr>
            <w:r>
              <w:t> </w:t>
            </w:r>
          </w:p>
        </w:tc>
      </w:tr>
      <w:tr w:rsidR="00172D27" w14:paraId="6B886DA6" w14:textId="77777777" w:rsidTr="00097074">
        <w:tc>
          <w:tcPr>
            <w:tcW w:w="535" w:type="dxa"/>
            <w:hideMark/>
          </w:tcPr>
          <w:p w14:paraId="3A1CBD17" w14:textId="77777777" w:rsidR="00172D27" w:rsidRDefault="00172D27" w:rsidP="00097074">
            <w:pPr>
              <w:pStyle w:val="NormalWeb"/>
              <w:spacing w:after="120" w:afterAutospacing="0"/>
            </w:pPr>
            <w:r>
              <w:t>11.</w:t>
            </w:r>
          </w:p>
        </w:tc>
        <w:tc>
          <w:tcPr>
            <w:tcW w:w="5621" w:type="dxa"/>
            <w:hideMark/>
          </w:tcPr>
          <w:p w14:paraId="7B8EFE2F" w14:textId="77777777" w:rsidR="00172D27" w:rsidRDefault="00172D27" w:rsidP="00097074">
            <w:pPr>
              <w:pStyle w:val="NormalWeb"/>
              <w:spacing w:after="120" w:afterAutospacing="0"/>
            </w:pPr>
            <w:r>
              <w:t>If project is a new system that is a critical source of energy supply, a description of the impact to the new system capabilities following loss of critical component.</w:t>
            </w:r>
          </w:p>
        </w:tc>
        <w:tc>
          <w:tcPr>
            <w:tcW w:w="0" w:type="auto"/>
            <w:hideMark/>
          </w:tcPr>
          <w:p w14:paraId="37BA4151" w14:textId="77777777" w:rsidR="00172D27" w:rsidRDefault="00172D27" w:rsidP="00097074">
            <w:pPr>
              <w:pStyle w:val="NormalWeb"/>
              <w:spacing w:after="120" w:afterAutospacing="0"/>
            </w:pPr>
            <w:r>
              <w:t> </w:t>
            </w:r>
          </w:p>
        </w:tc>
        <w:tc>
          <w:tcPr>
            <w:tcW w:w="0" w:type="auto"/>
            <w:hideMark/>
          </w:tcPr>
          <w:p w14:paraId="7F689E28" w14:textId="77777777" w:rsidR="00172D27" w:rsidRDefault="00172D27" w:rsidP="00097074">
            <w:pPr>
              <w:pStyle w:val="NormalWeb"/>
              <w:spacing w:after="120" w:afterAutospacing="0"/>
            </w:pPr>
            <w:r>
              <w:t> </w:t>
            </w:r>
          </w:p>
        </w:tc>
      </w:tr>
      <w:tr w:rsidR="00172D27" w14:paraId="0D4F694B" w14:textId="77777777" w:rsidTr="00097074">
        <w:tc>
          <w:tcPr>
            <w:tcW w:w="0" w:type="auto"/>
            <w:gridSpan w:val="4"/>
            <w:shd w:val="clear" w:color="auto" w:fill="F2F2F2" w:themeFill="background1" w:themeFillShade="F2"/>
            <w:hideMark/>
          </w:tcPr>
          <w:p w14:paraId="6BE362BA" w14:textId="77777777" w:rsidR="00172D27" w:rsidRDefault="00172D27" w:rsidP="00097074">
            <w:pPr>
              <w:pStyle w:val="NormalWeb"/>
              <w:spacing w:after="120" w:afterAutospacing="0"/>
              <w:rPr>
                <w:b/>
                <w:bCs/>
              </w:rPr>
            </w:pPr>
            <w:r>
              <w:rPr>
                <w:b/>
                <w:bCs/>
              </w:rPr>
              <w:lastRenderedPageBreak/>
              <w:t>A.1.2 Engineering Design Principles</w:t>
            </w:r>
          </w:p>
        </w:tc>
      </w:tr>
      <w:tr w:rsidR="00172D27" w14:paraId="66B07142" w14:textId="77777777" w:rsidTr="00097074">
        <w:tc>
          <w:tcPr>
            <w:tcW w:w="535" w:type="dxa"/>
            <w:hideMark/>
          </w:tcPr>
          <w:p w14:paraId="3A870F21" w14:textId="77777777" w:rsidR="00172D27" w:rsidRDefault="00172D27" w:rsidP="00097074">
            <w:pPr>
              <w:pStyle w:val="NormalWeb"/>
              <w:spacing w:after="120" w:afterAutospacing="0"/>
            </w:pPr>
            <w:r>
              <w:t>1.</w:t>
            </w:r>
          </w:p>
        </w:tc>
        <w:tc>
          <w:tcPr>
            <w:tcW w:w="5621" w:type="dxa"/>
            <w:hideMark/>
          </w:tcPr>
          <w:p w14:paraId="6A5C3742" w14:textId="77777777" w:rsidR="00172D27" w:rsidRDefault="00172D27" w:rsidP="00097074">
            <w:pPr>
              <w:pStyle w:val="NormalWeb"/>
              <w:spacing w:after="120" w:afterAutospacing="0"/>
            </w:pPr>
            <w:r>
              <w:t>Confirmation project activities will follow the requirements of the latest version of CSA Z662.</w:t>
            </w:r>
          </w:p>
        </w:tc>
        <w:tc>
          <w:tcPr>
            <w:tcW w:w="0" w:type="auto"/>
            <w:hideMark/>
          </w:tcPr>
          <w:p w14:paraId="6EC0C9BF" w14:textId="77777777" w:rsidR="00172D27" w:rsidRDefault="00172D27" w:rsidP="00097074">
            <w:pPr>
              <w:pStyle w:val="NormalWeb"/>
              <w:spacing w:after="120" w:afterAutospacing="0"/>
            </w:pPr>
            <w:r>
              <w:t> </w:t>
            </w:r>
          </w:p>
        </w:tc>
        <w:tc>
          <w:tcPr>
            <w:tcW w:w="0" w:type="auto"/>
            <w:hideMark/>
          </w:tcPr>
          <w:p w14:paraId="75089E5E" w14:textId="77777777" w:rsidR="00172D27" w:rsidRDefault="00172D27" w:rsidP="00097074">
            <w:pPr>
              <w:pStyle w:val="NormalWeb"/>
              <w:spacing w:after="120" w:afterAutospacing="0"/>
            </w:pPr>
            <w:r>
              <w:t> </w:t>
            </w:r>
          </w:p>
        </w:tc>
      </w:tr>
      <w:tr w:rsidR="00172D27" w14:paraId="14BF558B" w14:textId="77777777" w:rsidTr="00097074">
        <w:tc>
          <w:tcPr>
            <w:tcW w:w="535" w:type="dxa"/>
            <w:hideMark/>
          </w:tcPr>
          <w:p w14:paraId="19F5ED96" w14:textId="77777777" w:rsidR="00172D27" w:rsidRDefault="00172D27" w:rsidP="00097074">
            <w:pPr>
              <w:pStyle w:val="NormalWeb"/>
              <w:spacing w:after="120" w:afterAutospacing="0"/>
            </w:pPr>
            <w:r>
              <w:t>2.</w:t>
            </w:r>
          </w:p>
        </w:tc>
        <w:tc>
          <w:tcPr>
            <w:tcW w:w="5621" w:type="dxa"/>
            <w:hideMark/>
          </w:tcPr>
          <w:p w14:paraId="0AA84998" w14:textId="77777777" w:rsidR="00172D27" w:rsidRDefault="00172D27" w:rsidP="00097074">
            <w:pPr>
              <w:pStyle w:val="NormalWeb"/>
              <w:spacing w:after="120" w:afterAutospacing="0"/>
            </w:pPr>
            <w:r>
              <w:t>Provide a statement indicating which Annex is being used and for what purpose.</w:t>
            </w:r>
          </w:p>
        </w:tc>
        <w:tc>
          <w:tcPr>
            <w:tcW w:w="0" w:type="auto"/>
            <w:hideMark/>
          </w:tcPr>
          <w:p w14:paraId="751C053C" w14:textId="77777777" w:rsidR="00172D27" w:rsidRDefault="00172D27" w:rsidP="00097074">
            <w:pPr>
              <w:pStyle w:val="NormalWeb"/>
              <w:spacing w:after="120" w:afterAutospacing="0"/>
            </w:pPr>
            <w:r>
              <w:t> </w:t>
            </w:r>
          </w:p>
        </w:tc>
        <w:tc>
          <w:tcPr>
            <w:tcW w:w="0" w:type="auto"/>
            <w:hideMark/>
          </w:tcPr>
          <w:p w14:paraId="4F01D7C4" w14:textId="77777777" w:rsidR="00172D27" w:rsidRDefault="00172D27" w:rsidP="00097074">
            <w:pPr>
              <w:pStyle w:val="NormalWeb"/>
              <w:spacing w:after="120" w:afterAutospacing="0"/>
            </w:pPr>
            <w:r>
              <w:t> </w:t>
            </w:r>
          </w:p>
        </w:tc>
      </w:tr>
      <w:tr w:rsidR="00172D27" w14:paraId="26AC1152" w14:textId="77777777" w:rsidTr="00097074">
        <w:tc>
          <w:tcPr>
            <w:tcW w:w="535" w:type="dxa"/>
            <w:hideMark/>
          </w:tcPr>
          <w:p w14:paraId="0B417916" w14:textId="77777777" w:rsidR="00172D27" w:rsidRDefault="00172D27" w:rsidP="00097074">
            <w:pPr>
              <w:pStyle w:val="NormalWeb"/>
              <w:spacing w:after="120" w:afterAutospacing="0"/>
            </w:pPr>
            <w:r>
              <w:t>3.</w:t>
            </w:r>
          </w:p>
        </w:tc>
        <w:tc>
          <w:tcPr>
            <w:tcW w:w="5621" w:type="dxa"/>
            <w:hideMark/>
          </w:tcPr>
          <w:p w14:paraId="69CEEE52" w14:textId="77777777" w:rsidR="00172D27" w:rsidRDefault="00172D27" w:rsidP="00097074">
            <w:pPr>
              <w:pStyle w:val="NormalWeb"/>
              <w:spacing w:after="120" w:afterAutospacing="0"/>
            </w:pPr>
            <w:r>
              <w:t>Statement confirming compliance with OPR or PPR.</w:t>
            </w:r>
          </w:p>
        </w:tc>
        <w:tc>
          <w:tcPr>
            <w:tcW w:w="0" w:type="auto"/>
            <w:hideMark/>
          </w:tcPr>
          <w:p w14:paraId="4299BBDF" w14:textId="77777777" w:rsidR="00172D27" w:rsidRDefault="00172D27" w:rsidP="00097074">
            <w:pPr>
              <w:pStyle w:val="NormalWeb"/>
              <w:spacing w:after="120" w:afterAutospacing="0"/>
            </w:pPr>
            <w:r>
              <w:t> </w:t>
            </w:r>
          </w:p>
        </w:tc>
        <w:tc>
          <w:tcPr>
            <w:tcW w:w="0" w:type="auto"/>
            <w:hideMark/>
          </w:tcPr>
          <w:p w14:paraId="1EC92C10" w14:textId="77777777" w:rsidR="00172D27" w:rsidRDefault="00172D27" w:rsidP="00097074">
            <w:pPr>
              <w:pStyle w:val="NormalWeb"/>
              <w:spacing w:after="120" w:afterAutospacing="0"/>
            </w:pPr>
            <w:r>
              <w:t> </w:t>
            </w:r>
          </w:p>
        </w:tc>
      </w:tr>
      <w:tr w:rsidR="00172D27" w14:paraId="4F6E2878" w14:textId="77777777" w:rsidTr="00097074">
        <w:tc>
          <w:tcPr>
            <w:tcW w:w="535" w:type="dxa"/>
            <w:hideMark/>
          </w:tcPr>
          <w:p w14:paraId="32213069" w14:textId="77777777" w:rsidR="00172D27" w:rsidRDefault="00172D27" w:rsidP="00097074">
            <w:pPr>
              <w:pStyle w:val="NormalWeb"/>
              <w:spacing w:after="120" w:afterAutospacing="0"/>
            </w:pPr>
            <w:r>
              <w:t>4.</w:t>
            </w:r>
          </w:p>
        </w:tc>
        <w:tc>
          <w:tcPr>
            <w:tcW w:w="5621" w:type="dxa"/>
            <w:hideMark/>
          </w:tcPr>
          <w:p w14:paraId="3E4AF9C5" w14:textId="77777777" w:rsidR="00172D27" w:rsidRDefault="00172D27" w:rsidP="00097074">
            <w:pPr>
              <w:pStyle w:val="NormalWeb"/>
              <w:spacing w:after="120" w:afterAutospacing="0"/>
            </w:pPr>
            <w:r>
              <w:t>Listing of all primary codes and standards, including version and date of issue.</w:t>
            </w:r>
          </w:p>
        </w:tc>
        <w:tc>
          <w:tcPr>
            <w:tcW w:w="0" w:type="auto"/>
            <w:hideMark/>
          </w:tcPr>
          <w:p w14:paraId="5D5CDB4C" w14:textId="77777777" w:rsidR="00172D27" w:rsidRDefault="00172D27" w:rsidP="00097074">
            <w:pPr>
              <w:pStyle w:val="NormalWeb"/>
              <w:spacing w:after="120" w:afterAutospacing="0"/>
            </w:pPr>
            <w:r>
              <w:t> </w:t>
            </w:r>
          </w:p>
        </w:tc>
        <w:tc>
          <w:tcPr>
            <w:tcW w:w="0" w:type="auto"/>
            <w:hideMark/>
          </w:tcPr>
          <w:p w14:paraId="4E55DF8E" w14:textId="77777777" w:rsidR="00172D27" w:rsidRDefault="00172D27" w:rsidP="00097074">
            <w:pPr>
              <w:pStyle w:val="NormalWeb"/>
              <w:spacing w:after="120" w:afterAutospacing="0"/>
            </w:pPr>
            <w:r>
              <w:t> </w:t>
            </w:r>
          </w:p>
        </w:tc>
      </w:tr>
      <w:tr w:rsidR="00172D27" w14:paraId="7DBBD6DC" w14:textId="77777777" w:rsidTr="00097074">
        <w:tc>
          <w:tcPr>
            <w:tcW w:w="535" w:type="dxa"/>
            <w:hideMark/>
          </w:tcPr>
          <w:p w14:paraId="50137449" w14:textId="77777777" w:rsidR="00172D27" w:rsidRDefault="00172D27" w:rsidP="00097074">
            <w:pPr>
              <w:pStyle w:val="NormalWeb"/>
              <w:spacing w:after="120" w:afterAutospacing="0"/>
            </w:pPr>
            <w:r>
              <w:t>5.</w:t>
            </w:r>
          </w:p>
        </w:tc>
        <w:tc>
          <w:tcPr>
            <w:tcW w:w="5621" w:type="dxa"/>
            <w:hideMark/>
          </w:tcPr>
          <w:p w14:paraId="1560F58E" w14:textId="77777777" w:rsidR="00172D27" w:rsidRDefault="00172D27" w:rsidP="00097074">
            <w:pPr>
              <w:pStyle w:val="NormalWeb"/>
              <w:spacing w:after="120" w:afterAutospacing="0"/>
            </w:pPr>
            <w:r>
              <w:t>Confirmation that the project will comply with company manuals and confirm manuals comply with OPR/PPR and codes and standards.</w:t>
            </w:r>
          </w:p>
        </w:tc>
        <w:tc>
          <w:tcPr>
            <w:tcW w:w="0" w:type="auto"/>
            <w:hideMark/>
          </w:tcPr>
          <w:p w14:paraId="43B904AE" w14:textId="77777777" w:rsidR="00172D27" w:rsidRDefault="00172D27" w:rsidP="00097074">
            <w:pPr>
              <w:pStyle w:val="NormalWeb"/>
              <w:spacing w:after="120" w:afterAutospacing="0"/>
            </w:pPr>
            <w:r>
              <w:t> </w:t>
            </w:r>
          </w:p>
        </w:tc>
        <w:tc>
          <w:tcPr>
            <w:tcW w:w="0" w:type="auto"/>
            <w:hideMark/>
          </w:tcPr>
          <w:p w14:paraId="2BF5549D" w14:textId="77777777" w:rsidR="00172D27" w:rsidRDefault="00172D27" w:rsidP="00097074">
            <w:pPr>
              <w:pStyle w:val="NormalWeb"/>
              <w:spacing w:after="120" w:afterAutospacing="0"/>
            </w:pPr>
            <w:r>
              <w:t> </w:t>
            </w:r>
          </w:p>
        </w:tc>
      </w:tr>
      <w:tr w:rsidR="00172D27" w14:paraId="513CC914" w14:textId="77777777" w:rsidTr="00097074">
        <w:tc>
          <w:tcPr>
            <w:tcW w:w="535" w:type="dxa"/>
            <w:hideMark/>
          </w:tcPr>
          <w:p w14:paraId="2A2EAF3C" w14:textId="77777777" w:rsidR="00172D27" w:rsidRDefault="00172D27" w:rsidP="00097074">
            <w:pPr>
              <w:pStyle w:val="NormalWeb"/>
              <w:spacing w:after="120" w:afterAutospacing="0"/>
            </w:pPr>
            <w:r>
              <w:t>6.</w:t>
            </w:r>
          </w:p>
        </w:tc>
        <w:tc>
          <w:tcPr>
            <w:tcW w:w="5621" w:type="dxa"/>
            <w:hideMark/>
          </w:tcPr>
          <w:p w14:paraId="5C054745" w14:textId="77777777" w:rsidR="00172D27" w:rsidRDefault="00172D27" w:rsidP="00097074">
            <w:pPr>
              <w:pStyle w:val="NormalWeb"/>
              <w:spacing w:after="120" w:afterAutospacing="0"/>
            </w:pPr>
            <w:r>
              <w:t>Any portion of the project a non-hydrocarbon commodity pipeline system? Provide a QA program to ensure the materials are appropriate for their intended service.</w:t>
            </w:r>
          </w:p>
        </w:tc>
        <w:tc>
          <w:tcPr>
            <w:tcW w:w="0" w:type="auto"/>
            <w:hideMark/>
          </w:tcPr>
          <w:p w14:paraId="518BFDEE" w14:textId="77777777" w:rsidR="00172D27" w:rsidRDefault="00172D27" w:rsidP="00097074">
            <w:pPr>
              <w:pStyle w:val="NormalWeb"/>
              <w:spacing w:after="120" w:afterAutospacing="0"/>
            </w:pPr>
            <w:r>
              <w:t> </w:t>
            </w:r>
          </w:p>
        </w:tc>
        <w:tc>
          <w:tcPr>
            <w:tcW w:w="0" w:type="auto"/>
            <w:hideMark/>
          </w:tcPr>
          <w:p w14:paraId="02996177" w14:textId="77777777" w:rsidR="00172D27" w:rsidRDefault="00172D27" w:rsidP="00097074">
            <w:pPr>
              <w:pStyle w:val="NormalWeb"/>
              <w:spacing w:after="120" w:afterAutospacing="0"/>
            </w:pPr>
            <w:r>
              <w:t> </w:t>
            </w:r>
          </w:p>
        </w:tc>
      </w:tr>
      <w:tr w:rsidR="00172D27" w14:paraId="0F194BF7" w14:textId="77777777" w:rsidTr="00097074">
        <w:tc>
          <w:tcPr>
            <w:tcW w:w="535" w:type="dxa"/>
            <w:hideMark/>
          </w:tcPr>
          <w:p w14:paraId="23FADC9C" w14:textId="77777777" w:rsidR="00172D27" w:rsidRDefault="00172D27" w:rsidP="00097074">
            <w:pPr>
              <w:pStyle w:val="NormalWeb"/>
              <w:spacing w:after="120" w:afterAutospacing="0"/>
            </w:pPr>
            <w:r>
              <w:t>7.</w:t>
            </w:r>
          </w:p>
        </w:tc>
        <w:tc>
          <w:tcPr>
            <w:tcW w:w="5621" w:type="dxa"/>
            <w:hideMark/>
          </w:tcPr>
          <w:p w14:paraId="69EE1D11" w14:textId="77777777" w:rsidR="00172D27" w:rsidRDefault="00172D27" w:rsidP="00097074">
            <w:pPr>
              <w:pStyle w:val="NormalWeb"/>
              <w:spacing w:after="120" w:afterAutospacing="0"/>
            </w:pPr>
            <w:r>
              <w:t>If facility subject to conditions not addressed in CSA Z662:</w:t>
            </w:r>
          </w:p>
          <w:p w14:paraId="6EDE118E" w14:textId="77777777" w:rsidR="00172D27" w:rsidRDefault="00172D27" w:rsidP="00172D27">
            <w:pPr>
              <w:numPr>
                <w:ilvl w:val="0"/>
                <w:numId w:val="8"/>
              </w:numPr>
              <w:spacing w:before="100" w:beforeAutospacing="1" w:after="120"/>
              <w:rPr>
                <w:rFonts w:eastAsia="Times New Roman"/>
              </w:rPr>
            </w:pPr>
            <w:r>
              <w:rPr>
                <w:rFonts w:eastAsia="Times New Roman"/>
              </w:rPr>
              <w:t>written statement by qualified professional engineer; and</w:t>
            </w:r>
          </w:p>
          <w:p w14:paraId="58546281" w14:textId="77777777" w:rsidR="00172D27" w:rsidRDefault="00172D27" w:rsidP="00172D27">
            <w:pPr>
              <w:numPr>
                <w:ilvl w:val="0"/>
                <w:numId w:val="8"/>
              </w:numPr>
              <w:spacing w:before="100" w:beforeAutospacing="1" w:after="120"/>
              <w:rPr>
                <w:rFonts w:eastAsia="Times New Roman"/>
              </w:rPr>
            </w:pPr>
            <w:r>
              <w:rPr>
                <w:rFonts w:eastAsia="Times New Roman"/>
              </w:rPr>
              <w:t>description of the designs and measures required to safeguard the pipeline.</w:t>
            </w:r>
          </w:p>
        </w:tc>
        <w:tc>
          <w:tcPr>
            <w:tcW w:w="0" w:type="auto"/>
            <w:hideMark/>
          </w:tcPr>
          <w:p w14:paraId="3853DAB0" w14:textId="77777777" w:rsidR="00172D27" w:rsidRDefault="00172D27" w:rsidP="00097074">
            <w:pPr>
              <w:pStyle w:val="NormalWeb"/>
              <w:spacing w:after="120" w:afterAutospacing="0"/>
            </w:pPr>
            <w:r>
              <w:t> </w:t>
            </w:r>
          </w:p>
        </w:tc>
        <w:tc>
          <w:tcPr>
            <w:tcW w:w="0" w:type="auto"/>
            <w:hideMark/>
          </w:tcPr>
          <w:p w14:paraId="03F95407" w14:textId="77777777" w:rsidR="00172D27" w:rsidRDefault="00172D27" w:rsidP="00097074">
            <w:pPr>
              <w:pStyle w:val="NormalWeb"/>
              <w:spacing w:after="120" w:afterAutospacing="0"/>
            </w:pPr>
            <w:r>
              <w:t> </w:t>
            </w:r>
          </w:p>
        </w:tc>
      </w:tr>
      <w:tr w:rsidR="00172D27" w14:paraId="46FDE6AA" w14:textId="77777777" w:rsidTr="00097074">
        <w:tc>
          <w:tcPr>
            <w:tcW w:w="535" w:type="dxa"/>
            <w:hideMark/>
          </w:tcPr>
          <w:p w14:paraId="5883F7C7" w14:textId="77777777" w:rsidR="00172D27" w:rsidRDefault="00172D27" w:rsidP="00097074">
            <w:pPr>
              <w:pStyle w:val="NormalWeb"/>
              <w:spacing w:after="120" w:afterAutospacing="0"/>
            </w:pPr>
            <w:r>
              <w:t>8.</w:t>
            </w:r>
          </w:p>
        </w:tc>
        <w:tc>
          <w:tcPr>
            <w:tcW w:w="5621" w:type="dxa"/>
            <w:hideMark/>
          </w:tcPr>
          <w:p w14:paraId="59C57E35" w14:textId="77777777" w:rsidR="00172D27" w:rsidRDefault="00172D27" w:rsidP="00097074">
            <w:pPr>
              <w:pStyle w:val="NormalWeb"/>
              <w:spacing w:after="120" w:afterAutospacing="0"/>
            </w:pPr>
            <w:r>
              <w:t>If directional drilling involved:</w:t>
            </w:r>
          </w:p>
          <w:p w14:paraId="0887AD32" w14:textId="77777777" w:rsidR="00172D27" w:rsidRDefault="00172D27" w:rsidP="00172D27">
            <w:pPr>
              <w:numPr>
                <w:ilvl w:val="0"/>
                <w:numId w:val="9"/>
              </w:numPr>
              <w:spacing w:before="100" w:beforeAutospacing="1" w:after="120"/>
              <w:rPr>
                <w:rFonts w:eastAsia="Times New Roman"/>
              </w:rPr>
            </w:pPr>
            <w:r>
              <w:rPr>
                <w:rFonts w:eastAsia="Times New Roman"/>
              </w:rPr>
              <w:t>preliminary feasibility report; and</w:t>
            </w:r>
          </w:p>
          <w:p w14:paraId="580C06E4" w14:textId="77777777" w:rsidR="00172D27" w:rsidRDefault="00172D27" w:rsidP="00172D27">
            <w:pPr>
              <w:numPr>
                <w:ilvl w:val="0"/>
                <w:numId w:val="9"/>
              </w:numPr>
              <w:spacing w:before="100" w:beforeAutospacing="1" w:after="120"/>
              <w:rPr>
                <w:rFonts w:eastAsia="Times New Roman"/>
              </w:rPr>
            </w:pPr>
            <w:r>
              <w:rPr>
                <w:rFonts w:eastAsia="Times New Roman"/>
              </w:rPr>
              <w:t>description of the contingency plan.</w:t>
            </w:r>
          </w:p>
        </w:tc>
        <w:tc>
          <w:tcPr>
            <w:tcW w:w="0" w:type="auto"/>
            <w:hideMark/>
          </w:tcPr>
          <w:p w14:paraId="60714DB7" w14:textId="77777777" w:rsidR="00172D27" w:rsidRDefault="00172D27" w:rsidP="00097074">
            <w:pPr>
              <w:pStyle w:val="NormalWeb"/>
              <w:spacing w:after="120" w:afterAutospacing="0"/>
            </w:pPr>
            <w:r>
              <w:t> </w:t>
            </w:r>
          </w:p>
        </w:tc>
        <w:tc>
          <w:tcPr>
            <w:tcW w:w="0" w:type="auto"/>
            <w:hideMark/>
          </w:tcPr>
          <w:p w14:paraId="75BF4D1A" w14:textId="77777777" w:rsidR="00172D27" w:rsidRDefault="00172D27" w:rsidP="00097074">
            <w:pPr>
              <w:pStyle w:val="NormalWeb"/>
              <w:spacing w:after="120" w:afterAutospacing="0"/>
            </w:pPr>
            <w:r>
              <w:t> </w:t>
            </w:r>
          </w:p>
        </w:tc>
      </w:tr>
      <w:tr w:rsidR="00172D27" w14:paraId="50BB8248" w14:textId="77777777" w:rsidTr="00097074">
        <w:tc>
          <w:tcPr>
            <w:tcW w:w="535" w:type="dxa"/>
            <w:hideMark/>
          </w:tcPr>
          <w:p w14:paraId="1586EA4B" w14:textId="77777777" w:rsidR="00172D27" w:rsidRDefault="00172D27" w:rsidP="00097074">
            <w:pPr>
              <w:pStyle w:val="NormalWeb"/>
              <w:spacing w:after="120" w:afterAutospacing="0"/>
            </w:pPr>
            <w:r>
              <w:t>9.</w:t>
            </w:r>
          </w:p>
        </w:tc>
        <w:tc>
          <w:tcPr>
            <w:tcW w:w="5621" w:type="dxa"/>
            <w:hideMark/>
          </w:tcPr>
          <w:p w14:paraId="73D6ED40" w14:textId="77777777" w:rsidR="00172D27" w:rsidRDefault="00172D27" w:rsidP="00097074">
            <w:pPr>
              <w:pStyle w:val="NormalWeb"/>
              <w:spacing w:after="120" w:afterAutospacing="0"/>
            </w:pPr>
            <w:r>
              <w:t>If new materials are involved, provide material supply chain information, in tabular format.</w:t>
            </w:r>
          </w:p>
        </w:tc>
        <w:tc>
          <w:tcPr>
            <w:tcW w:w="0" w:type="auto"/>
            <w:hideMark/>
          </w:tcPr>
          <w:p w14:paraId="17589E53" w14:textId="77777777" w:rsidR="00172D27" w:rsidRDefault="00172D27" w:rsidP="00097074">
            <w:pPr>
              <w:pStyle w:val="NormalWeb"/>
              <w:spacing w:after="120" w:afterAutospacing="0"/>
            </w:pPr>
            <w:r>
              <w:t> </w:t>
            </w:r>
          </w:p>
        </w:tc>
        <w:tc>
          <w:tcPr>
            <w:tcW w:w="0" w:type="auto"/>
            <w:hideMark/>
          </w:tcPr>
          <w:p w14:paraId="3DBE832F" w14:textId="77777777" w:rsidR="00172D27" w:rsidRDefault="00172D27" w:rsidP="00097074">
            <w:pPr>
              <w:pStyle w:val="NormalWeb"/>
              <w:spacing w:after="120" w:afterAutospacing="0"/>
            </w:pPr>
            <w:r>
              <w:t> </w:t>
            </w:r>
          </w:p>
        </w:tc>
      </w:tr>
      <w:tr w:rsidR="00172D27" w14:paraId="76EDBBAF" w14:textId="77777777" w:rsidTr="00097074">
        <w:tc>
          <w:tcPr>
            <w:tcW w:w="535" w:type="dxa"/>
            <w:hideMark/>
          </w:tcPr>
          <w:p w14:paraId="4481E6B0" w14:textId="77777777" w:rsidR="00172D27" w:rsidRDefault="00172D27" w:rsidP="00097074">
            <w:pPr>
              <w:pStyle w:val="NormalWeb"/>
              <w:spacing w:after="120" w:afterAutospacing="0"/>
            </w:pPr>
            <w:r>
              <w:t>10.</w:t>
            </w:r>
          </w:p>
        </w:tc>
        <w:tc>
          <w:tcPr>
            <w:tcW w:w="5621" w:type="dxa"/>
            <w:hideMark/>
          </w:tcPr>
          <w:p w14:paraId="467BC24F" w14:textId="77777777" w:rsidR="00172D27" w:rsidRDefault="00172D27" w:rsidP="00097074">
            <w:pPr>
              <w:pStyle w:val="NormalWeb"/>
              <w:spacing w:after="120" w:afterAutospacing="0"/>
            </w:pPr>
            <w:r>
              <w:t>If reuse of material is involved, provide an engineering assessment in accordance with CSA Z662 that indicates its suitability for the intended service.</w:t>
            </w:r>
          </w:p>
        </w:tc>
        <w:tc>
          <w:tcPr>
            <w:tcW w:w="0" w:type="auto"/>
            <w:hideMark/>
          </w:tcPr>
          <w:p w14:paraId="14DA1869" w14:textId="77777777" w:rsidR="00172D27" w:rsidRDefault="00172D27" w:rsidP="00097074">
            <w:pPr>
              <w:pStyle w:val="NormalWeb"/>
              <w:spacing w:after="120" w:afterAutospacing="0"/>
            </w:pPr>
            <w:r>
              <w:t> </w:t>
            </w:r>
          </w:p>
        </w:tc>
        <w:tc>
          <w:tcPr>
            <w:tcW w:w="0" w:type="auto"/>
            <w:hideMark/>
          </w:tcPr>
          <w:p w14:paraId="0DE7211B" w14:textId="77777777" w:rsidR="00172D27" w:rsidRDefault="00172D27" w:rsidP="00097074">
            <w:pPr>
              <w:pStyle w:val="NormalWeb"/>
              <w:spacing w:after="120" w:afterAutospacing="0"/>
            </w:pPr>
            <w:r>
              <w:t> </w:t>
            </w:r>
          </w:p>
        </w:tc>
      </w:tr>
      <w:tr w:rsidR="00172D27" w14:paraId="2FC2F837" w14:textId="77777777" w:rsidTr="00097074">
        <w:tc>
          <w:tcPr>
            <w:tcW w:w="0" w:type="auto"/>
            <w:gridSpan w:val="4"/>
            <w:shd w:val="clear" w:color="auto" w:fill="F2F2F2" w:themeFill="background1" w:themeFillShade="F2"/>
            <w:hideMark/>
          </w:tcPr>
          <w:p w14:paraId="19460F3B" w14:textId="77777777" w:rsidR="00172D27" w:rsidRDefault="00172D27" w:rsidP="00097074">
            <w:pPr>
              <w:pStyle w:val="NormalWeb"/>
              <w:spacing w:after="120" w:afterAutospacing="0"/>
              <w:rPr>
                <w:b/>
                <w:bCs/>
              </w:rPr>
            </w:pPr>
            <w:r>
              <w:rPr>
                <w:b/>
                <w:bCs/>
              </w:rPr>
              <w:t xml:space="preserve">A.1.3 </w:t>
            </w:r>
            <w:r w:rsidRPr="00745167">
              <w:rPr>
                <w:b/>
                <w:bCs/>
                <w:i/>
              </w:rPr>
              <w:t>Canadian Energy Regulator Onshore Pipeline Regulations</w:t>
            </w:r>
          </w:p>
        </w:tc>
      </w:tr>
      <w:tr w:rsidR="00172D27" w14:paraId="065A44D3" w14:textId="77777777" w:rsidTr="00097074">
        <w:tc>
          <w:tcPr>
            <w:tcW w:w="535" w:type="dxa"/>
            <w:hideMark/>
          </w:tcPr>
          <w:p w14:paraId="65B92F25" w14:textId="77777777" w:rsidR="00172D27" w:rsidRDefault="00172D27" w:rsidP="00097074">
            <w:pPr>
              <w:pStyle w:val="NormalWeb"/>
              <w:spacing w:after="120" w:afterAutospacing="0"/>
            </w:pPr>
            <w:r>
              <w:t>1.</w:t>
            </w:r>
          </w:p>
        </w:tc>
        <w:tc>
          <w:tcPr>
            <w:tcW w:w="5621" w:type="dxa"/>
            <w:hideMark/>
          </w:tcPr>
          <w:p w14:paraId="0C527E21" w14:textId="77777777" w:rsidR="00172D27" w:rsidRDefault="00172D27" w:rsidP="00097074">
            <w:pPr>
              <w:pStyle w:val="NormalWeb"/>
              <w:spacing w:after="120" w:afterAutospacing="0"/>
            </w:pPr>
            <w:r>
              <w:t>Designs, specifications programs, manuals, procedures, measures or plans for which no standard is set out in the OPR or PPR.</w:t>
            </w:r>
          </w:p>
        </w:tc>
        <w:tc>
          <w:tcPr>
            <w:tcW w:w="0" w:type="auto"/>
            <w:hideMark/>
          </w:tcPr>
          <w:p w14:paraId="53BD69BD" w14:textId="77777777" w:rsidR="00172D27" w:rsidRDefault="00172D27" w:rsidP="00097074">
            <w:pPr>
              <w:pStyle w:val="NormalWeb"/>
              <w:spacing w:after="120" w:afterAutospacing="0"/>
            </w:pPr>
            <w:r>
              <w:t> </w:t>
            </w:r>
          </w:p>
        </w:tc>
        <w:tc>
          <w:tcPr>
            <w:tcW w:w="0" w:type="auto"/>
            <w:hideMark/>
          </w:tcPr>
          <w:p w14:paraId="248E68E1" w14:textId="77777777" w:rsidR="00172D27" w:rsidRDefault="00172D27" w:rsidP="00097074">
            <w:pPr>
              <w:pStyle w:val="NormalWeb"/>
              <w:spacing w:after="120" w:afterAutospacing="0"/>
            </w:pPr>
            <w:r>
              <w:t> </w:t>
            </w:r>
          </w:p>
        </w:tc>
      </w:tr>
      <w:tr w:rsidR="00172D27" w14:paraId="38BE0DCF" w14:textId="77777777" w:rsidTr="00097074">
        <w:tc>
          <w:tcPr>
            <w:tcW w:w="535" w:type="dxa"/>
            <w:hideMark/>
          </w:tcPr>
          <w:p w14:paraId="500F1843" w14:textId="77777777" w:rsidR="00172D27" w:rsidRDefault="00172D27" w:rsidP="00097074">
            <w:pPr>
              <w:pStyle w:val="NormalWeb"/>
              <w:spacing w:after="120" w:afterAutospacing="0"/>
            </w:pPr>
            <w:r>
              <w:t>2.</w:t>
            </w:r>
          </w:p>
        </w:tc>
        <w:tc>
          <w:tcPr>
            <w:tcW w:w="5621" w:type="dxa"/>
            <w:hideMark/>
          </w:tcPr>
          <w:p w14:paraId="6E22925C" w14:textId="77777777" w:rsidR="00172D27" w:rsidRDefault="00172D27" w:rsidP="00097074">
            <w:pPr>
              <w:pStyle w:val="NormalWeb"/>
              <w:spacing w:after="120" w:afterAutospacing="0"/>
            </w:pPr>
            <w:r>
              <w:t>A quality assurance program if project non-routine or incorporates unique challenges due to geographical location.</w:t>
            </w:r>
          </w:p>
        </w:tc>
        <w:tc>
          <w:tcPr>
            <w:tcW w:w="0" w:type="auto"/>
            <w:hideMark/>
          </w:tcPr>
          <w:p w14:paraId="3F55D353" w14:textId="77777777" w:rsidR="00172D27" w:rsidRDefault="00172D27" w:rsidP="00097074">
            <w:pPr>
              <w:pStyle w:val="NormalWeb"/>
              <w:spacing w:after="120" w:afterAutospacing="0"/>
            </w:pPr>
            <w:r>
              <w:t> </w:t>
            </w:r>
          </w:p>
        </w:tc>
        <w:tc>
          <w:tcPr>
            <w:tcW w:w="0" w:type="auto"/>
            <w:hideMark/>
          </w:tcPr>
          <w:p w14:paraId="5A98F363" w14:textId="77777777" w:rsidR="00172D27" w:rsidRDefault="00172D27" w:rsidP="00097074">
            <w:pPr>
              <w:pStyle w:val="NormalWeb"/>
              <w:spacing w:after="120" w:afterAutospacing="0"/>
            </w:pPr>
            <w:r>
              <w:t> </w:t>
            </w:r>
          </w:p>
        </w:tc>
      </w:tr>
      <w:tr w:rsidR="00172D27" w14:paraId="097B5DB3" w14:textId="77777777" w:rsidTr="00097074">
        <w:tc>
          <w:tcPr>
            <w:tcW w:w="535" w:type="dxa"/>
            <w:hideMark/>
          </w:tcPr>
          <w:p w14:paraId="6E2486CD" w14:textId="77777777" w:rsidR="00172D27" w:rsidRDefault="00172D27" w:rsidP="00097074">
            <w:pPr>
              <w:pStyle w:val="NormalWeb"/>
              <w:spacing w:after="120" w:afterAutospacing="0"/>
            </w:pPr>
            <w:r>
              <w:lastRenderedPageBreak/>
              <w:t>3.</w:t>
            </w:r>
          </w:p>
        </w:tc>
        <w:tc>
          <w:tcPr>
            <w:tcW w:w="5621" w:type="dxa"/>
            <w:hideMark/>
          </w:tcPr>
          <w:p w14:paraId="0A54670E" w14:textId="77777777" w:rsidR="00172D27" w:rsidRDefault="00172D27" w:rsidP="00097074">
            <w:pPr>
              <w:pStyle w:val="NormalWeb"/>
              <w:spacing w:after="120" w:afterAutospacing="0"/>
            </w:pPr>
            <w:r>
              <w:t>If welding performed on a liquid-filled pipeline that has a carbon equivalent of 0.50% or greater and is a permanent installation:</w:t>
            </w:r>
          </w:p>
          <w:p w14:paraId="63022BDF" w14:textId="77777777" w:rsidR="00172D27" w:rsidRDefault="00172D27" w:rsidP="00172D27">
            <w:pPr>
              <w:numPr>
                <w:ilvl w:val="0"/>
                <w:numId w:val="10"/>
              </w:numPr>
              <w:spacing w:before="100" w:beforeAutospacing="1" w:after="120"/>
              <w:rPr>
                <w:rFonts w:eastAsia="Times New Roman"/>
              </w:rPr>
            </w:pPr>
            <w:r>
              <w:rPr>
                <w:rFonts w:eastAsia="Times New Roman"/>
              </w:rPr>
              <w:t>welding specifications and procedures; and</w:t>
            </w:r>
          </w:p>
          <w:p w14:paraId="6559F528" w14:textId="77777777" w:rsidR="00172D27" w:rsidRDefault="00172D27" w:rsidP="00172D27">
            <w:pPr>
              <w:numPr>
                <w:ilvl w:val="0"/>
                <w:numId w:val="10"/>
              </w:numPr>
              <w:spacing w:before="100" w:beforeAutospacing="1" w:after="120"/>
              <w:rPr>
                <w:rFonts w:eastAsia="Times New Roman"/>
              </w:rPr>
            </w:pPr>
            <w:r>
              <w:rPr>
                <w:rFonts w:eastAsia="Times New Roman"/>
              </w:rPr>
              <w:t>results of procedure qualification tests.</w:t>
            </w:r>
          </w:p>
        </w:tc>
        <w:tc>
          <w:tcPr>
            <w:tcW w:w="0" w:type="auto"/>
            <w:hideMark/>
          </w:tcPr>
          <w:p w14:paraId="471EF5FE" w14:textId="77777777" w:rsidR="00172D27" w:rsidRDefault="00172D27" w:rsidP="00097074">
            <w:pPr>
              <w:pStyle w:val="NormalWeb"/>
              <w:spacing w:after="120" w:afterAutospacing="0"/>
            </w:pPr>
            <w:r>
              <w:t> </w:t>
            </w:r>
          </w:p>
        </w:tc>
        <w:tc>
          <w:tcPr>
            <w:tcW w:w="0" w:type="auto"/>
            <w:hideMark/>
          </w:tcPr>
          <w:p w14:paraId="09CFF1C9" w14:textId="77777777" w:rsidR="00172D27" w:rsidRDefault="00172D27" w:rsidP="00097074">
            <w:pPr>
              <w:pStyle w:val="NormalWeb"/>
              <w:spacing w:after="120" w:afterAutospacing="0"/>
            </w:pPr>
            <w:r>
              <w:t> </w:t>
            </w:r>
          </w:p>
        </w:tc>
      </w:tr>
    </w:tbl>
    <w:p w14:paraId="5CC65FE9" w14:textId="77777777" w:rsidR="00172D27" w:rsidRDefault="00172D27" w:rsidP="00172D27">
      <w:pPr>
        <w:pStyle w:val="Heading2"/>
        <w:spacing w:after="120" w:afterAutospacing="0"/>
      </w:pPr>
      <w:bookmarkStart w:id="6" w:name="_Toc132878005"/>
      <w:r>
        <w:t>Guide A – A.2 Environment and Socio-economic Assessment</w:t>
      </w:r>
      <w:bookmarkEnd w:id="6"/>
    </w:p>
    <w:tbl>
      <w:tblPr>
        <w:tblStyle w:val="FM"/>
        <w:tblW w:w="0" w:type="auto"/>
        <w:tblLook w:val="04A0" w:firstRow="1" w:lastRow="0" w:firstColumn="1" w:lastColumn="0" w:noHBand="0" w:noVBand="1"/>
      </w:tblPr>
      <w:tblGrid>
        <w:gridCol w:w="312"/>
        <w:gridCol w:w="6208"/>
        <w:gridCol w:w="1388"/>
        <w:gridCol w:w="1442"/>
      </w:tblGrid>
      <w:tr w:rsidR="00172D27" w14:paraId="42B6CC37" w14:textId="77777777" w:rsidTr="00097074">
        <w:tc>
          <w:tcPr>
            <w:tcW w:w="0" w:type="auto"/>
            <w:gridSpan w:val="4"/>
            <w:hideMark/>
          </w:tcPr>
          <w:p w14:paraId="415A5D37" w14:textId="77777777" w:rsidR="00172D27" w:rsidRDefault="00172D27" w:rsidP="00097074">
            <w:pPr>
              <w:spacing w:after="120"/>
              <w:jc w:val="center"/>
              <w:rPr>
                <w:rFonts w:eastAsia="Times New Roman"/>
                <w:sz w:val="24"/>
              </w:rPr>
            </w:pPr>
          </w:p>
        </w:tc>
      </w:tr>
      <w:tr w:rsidR="00172D27" w14:paraId="253343EE" w14:textId="77777777" w:rsidTr="00097074">
        <w:tc>
          <w:tcPr>
            <w:tcW w:w="0" w:type="auto"/>
            <w:shd w:val="clear" w:color="auto" w:fill="F2F2F2" w:themeFill="background1" w:themeFillShade="F2"/>
            <w:hideMark/>
          </w:tcPr>
          <w:p w14:paraId="79C52D86"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1C705BD4"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1D7F8818"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4094BD69"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38BC5985" w14:textId="77777777" w:rsidTr="00097074">
        <w:tc>
          <w:tcPr>
            <w:tcW w:w="0" w:type="auto"/>
            <w:gridSpan w:val="4"/>
            <w:shd w:val="clear" w:color="auto" w:fill="F2F2F2" w:themeFill="background1" w:themeFillShade="F2"/>
            <w:hideMark/>
          </w:tcPr>
          <w:p w14:paraId="3AC1D2AF" w14:textId="77777777" w:rsidR="00172D27" w:rsidRDefault="00172D27" w:rsidP="00097074">
            <w:pPr>
              <w:pStyle w:val="NormalWeb"/>
              <w:spacing w:after="120" w:afterAutospacing="0"/>
              <w:rPr>
                <w:b/>
                <w:bCs/>
              </w:rPr>
            </w:pPr>
            <w:r>
              <w:rPr>
                <w:b/>
                <w:bCs/>
              </w:rPr>
              <w:t>A.2.5 Description of the Environmental and Socio-economic Setting</w:t>
            </w:r>
          </w:p>
        </w:tc>
      </w:tr>
      <w:tr w:rsidR="00172D27" w14:paraId="6B9EB100" w14:textId="77777777" w:rsidTr="00097074">
        <w:tc>
          <w:tcPr>
            <w:tcW w:w="0" w:type="auto"/>
            <w:hideMark/>
          </w:tcPr>
          <w:p w14:paraId="2CC303E8" w14:textId="77777777" w:rsidR="00172D27" w:rsidRDefault="00172D27" w:rsidP="00097074">
            <w:pPr>
              <w:pStyle w:val="NormalWeb"/>
              <w:spacing w:after="120" w:afterAutospacing="0"/>
            </w:pPr>
            <w:r>
              <w:t>1.</w:t>
            </w:r>
          </w:p>
        </w:tc>
        <w:tc>
          <w:tcPr>
            <w:tcW w:w="0" w:type="auto"/>
            <w:hideMark/>
          </w:tcPr>
          <w:p w14:paraId="5079A4C9" w14:textId="77777777" w:rsidR="00172D27" w:rsidRDefault="00172D27" w:rsidP="00097074">
            <w:pPr>
              <w:pStyle w:val="NormalWeb"/>
              <w:spacing w:after="120" w:afterAutospacing="0"/>
            </w:pPr>
            <w:r>
              <w:t>Identify and describe the current biophysical and socio-economic setting of each element (i.e., baseline information) in the area where the project is to be carried out.</w:t>
            </w:r>
          </w:p>
        </w:tc>
        <w:tc>
          <w:tcPr>
            <w:tcW w:w="0" w:type="auto"/>
            <w:hideMark/>
          </w:tcPr>
          <w:p w14:paraId="65B39420" w14:textId="77777777" w:rsidR="00172D27" w:rsidRDefault="00172D27" w:rsidP="00097074">
            <w:pPr>
              <w:pStyle w:val="NormalWeb"/>
              <w:spacing w:after="120" w:afterAutospacing="0"/>
            </w:pPr>
            <w:r>
              <w:t> </w:t>
            </w:r>
          </w:p>
        </w:tc>
        <w:tc>
          <w:tcPr>
            <w:tcW w:w="0" w:type="auto"/>
            <w:hideMark/>
          </w:tcPr>
          <w:p w14:paraId="3546790D" w14:textId="77777777" w:rsidR="00172D27" w:rsidRDefault="00172D27" w:rsidP="00097074">
            <w:pPr>
              <w:pStyle w:val="NormalWeb"/>
              <w:spacing w:after="120" w:afterAutospacing="0"/>
            </w:pPr>
            <w:r>
              <w:t> </w:t>
            </w:r>
          </w:p>
        </w:tc>
      </w:tr>
      <w:tr w:rsidR="00172D27" w14:paraId="7F8F791E" w14:textId="77777777" w:rsidTr="00097074">
        <w:tc>
          <w:tcPr>
            <w:tcW w:w="0" w:type="auto"/>
            <w:hideMark/>
          </w:tcPr>
          <w:p w14:paraId="41F93F91" w14:textId="77777777" w:rsidR="00172D27" w:rsidRDefault="00172D27" w:rsidP="00097074">
            <w:pPr>
              <w:pStyle w:val="NormalWeb"/>
              <w:spacing w:after="120" w:afterAutospacing="0"/>
            </w:pPr>
            <w:r>
              <w:t>2.</w:t>
            </w:r>
          </w:p>
        </w:tc>
        <w:tc>
          <w:tcPr>
            <w:tcW w:w="0" w:type="auto"/>
            <w:hideMark/>
          </w:tcPr>
          <w:p w14:paraId="12086D2E" w14:textId="77777777" w:rsidR="00172D27" w:rsidRDefault="00172D27" w:rsidP="00097074">
            <w:pPr>
              <w:pStyle w:val="NormalWeb"/>
              <w:spacing w:after="120" w:afterAutospacing="0"/>
            </w:pPr>
            <w:r>
              <w:t xml:space="preserve">Describe which biophysical or socio-economic elements in the study area are of ecological, economic or human importance and require more detailed analysis taking into account the results of engagement (see </w:t>
            </w:r>
            <w:hyperlink w:anchor="_Table_A-1:_Circumstances" w:history="1">
              <w:r>
                <w:rPr>
                  <w:rStyle w:val="Hyperlink"/>
                </w:rPr>
                <w:t>Table A-1</w:t>
              </w:r>
            </w:hyperlink>
            <w:r>
              <w:t xml:space="preserve"> for examples). Where circumstances require more detailed information in an ESA, see:</w:t>
            </w:r>
          </w:p>
          <w:p w14:paraId="68512678" w14:textId="77777777" w:rsidR="00172D27" w:rsidRDefault="00BB3B7D" w:rsidP="00172D27">
            <w:pPr>
              <w:numPr>
                <w:ilvl w:val="0"/>
                <w:numId w:val="11"/>
              </w:numPr>
              <w:spacing w:before="100" w:beforeAutospacing="1" w:after="120"/>
              <w:rPr>
                <w:rFonts w:eastAsia="Times New Roman"/>
              </w:rPr>
            </w:pPr>
            <w:hyperlink w:anchor="_Table_A-2:_Filing_1" w:history="1">
              <w:r w:rsidR="00172D27">
                <w:rPr>
                  <w:rStyle w:val="Hyperlink"/>
                </w:rPr>
                <w:t>Table A-2</w:t>
              </w:r>
            </w:hyperlink>
            <w:r w:rsidR="00172D27">
              <w:rPr>
                <w:rStyle w:val="Hyperlink"/>
              </w:rPr>
              <w:t xml:space="preserve">: </w:t>
            </w:r>
            <w:r w:rsidR="00172D27">
              <w:rPr>
                <w:rFonts w:eastAsia="Times New Roman"/>
              </w:rPr>
              <w:t>Filing Requirements for Biophysical Elements; or</w:t>
            </w:r>
          </w:p>
          <w:p w14:paraId="0C3DC29B" w14:textId="77777777" w:rsidR="00172D27" w:rsidRDefault="00BB3B7D" w:rsidP="00172D27">
            <w:pPr>
              <w:numPr>
                <w:ilvl w:val="0"/>
                <w:numId w:val="11"/>
              </w:numPr>
              <w:spacing w:before="100" w:beforeAutospacing="1" w:after="120"/>
              <w:rPr>
                <w:rFonts w:eastAsia="Times New Roman"/>
              </w:rPr>
            </w:pPr>
            <w:hyperlink w:anchor="_Table_A-3:_Filing" w:history="1">
              <w:r w:rsidR="00172D27">
                <w:rPr>
                  <w:rStyle w:val="Hyperlink"/>
                </w:rPr>
                <w:t>Table A-3</w:t>
              </w:r>
            </w:hyperlink>
            <w:r w:rsidR="00172D27">
              <w:rPr>
                <w:rStyle w:val="Hyperlink"/>
              </w:rPr>
              <w:t>:</w:t>
            </w:r>
            <w:r w:rsidR="00172D27">
              <w:rPr>
                <w:rFonts w:eastAsia="Times New Roman"/>
              </w:rPr>
              <w:t xml:space="preserve"> Filing Requirements for Socio-economic Elements.</w:t>
            </w:r>
          </w:p>
        </w:tc>
        <w:tc>
          <w:tcPr>
            <w:tcW w:w="0" w:type="auto"/>
            <w:hideMark/>
          </w:tcPr>
          <w:p w14:paraId="385F7533" w14:textId="77777777" w:rsidR="00172D27" w:rsidRDefault="00172D27" w:rsidP="00097074">
            <w:pPr>
              <w:pStyle w:val="NormalWeb"/>
              <w:spacing w:after="120" w:afterAutospacing="0"/>
            </w:pPr>
            <w:r>
              <w:t> </w:t>
            </w:r>
          </w:p>
        </w:tc>
        <w:tc>
          <w:tcPr>
            <w:tcW w:w="0" w:type="auto"/>
            <w:hideMark/>
          </w:tcPr>
          <w:p w14:paraId="411FE48B" w14:textId="77777777" w:rsidR="00172D27" w:rsidRDefault="00172D27" w:rsidP="00097074">
            <w:pPr>
              <w:pStyle w:val="NormalWeb"/>
              <w:spacing w:after="120" w:afterAutospacing="0"/>
            </w:pPr>
            <w:r>
              <w:t> </w:t>
            </w:r>
          </w:p>
        </w:tc>
      </w:tr>
      <w:tr w:rsidR="00172D27" w14:paraId="2B80E102" w14:textId="77777777" w:rsidTr="00097074">
        <w:tc>
          <w:tcPr>
            <w:tcW w:w="0" w:type="auto"/>
            <w:hideMark/>
          </w:tcPr>
          <w:p w14:paraId="3E265ED2" w14:textId="77777777" w:rsidR="00172D27" w:rsidRDefault="00172D27" w:rsidP="00097074">
            <w:pPr>
              <w:pStyle w:val="NormalWeb"/>
              <w:spacing w:after="120" w:afterAutospacing="0"/>
            </w:pPr>
            <w:r>
              <w:t>3.</w:t>
            </w:r>
          </w:p>
        </w:tc>
        <w:tc>
          <w:tcPr>
            <w:tcW w:w="0" w:type="auto"/>
            <w:hideMark/>
          </w:tcPr>
          <w:p w14:paraId="61107FEB" w14:textId="77777777" w:rsidR="00172D27" w:rsidRDefault="00172D27" w:rsidP="00097074">
            <w:pPr>
              <w:pStyle w:val="NormalWeb"/>
              <w:spacing w:after="120" w:afterAutospacing="0"/>
            </w:pPr>
            <w:r>
              <w:t>Provide supporting evidence (e.g., references to scientific literature, field studies, local and Indigenous knowledge, previous environmental assessment and monitoring reports) for:</w:t>
            </w:r>
          </w:p>
          <w:p w14:paraId="51084E36" w14:textId="77777777" w:rsidR="00172D27" w:rsidRDefault="00172D27" w:rsidP="00172D27">
            <w:pPr>
              <w:numPr>
                <w:ilvl w:val="0"/>
                <w:numId w:val="12"/>
              </w:numPr>
              <w:spacing w:before="100" w:beforeAutospacing="1" w:after="120"/>
              <w:rPr>
                <w:rFonts w:eastAsia="Times New Roman"/>
              </w:rPr>
            </w:pPr>
            <w:r>
              <w:rPr>
                <w:rFonts w:eastAsia="Times New Roman"/>
              </w:rPr>
              <w:t>information and data collected;</w:t>
            </w:r>
          </w:p>
          <w:p w14:paraId="46AD406A" w14:textId="77777777" w:rsidR="00172D27" w:rsidRDefault="00172D27" w:rsidP="00172D27">
            <w:pPr>
              <w:numPr>
                <w:ilvl w:val="0"/>
                <w:numId w:val="12"/>
              </w:numPr>
              <w:spacing w:before="100" w:beforeAutospacing="1" w:after="120"/>
              <w:rPr>
                <w:rFonts w:eastAsia="Times New Roman"/>
              </w:rPr>
            </w:pPr>
            <w:r>
              <w:rPr>
                <w:rFonts w:eastAsia="Times New Roman"/>
              </w:rPr>
              <w:t>analysis completed;</w:t>
            </w:r>
          </w:p>
          <w:p w14:paraId="7F8CF154" w14:textId="77777777" w:rsidR="00172D27" w:rsidRDefault="00172D27" w:rsidP="00172D27">
            <w:pPr>
              <w:numPr>
                <w:ilvl w:val="0"/>
                <w:numId w:val="12"/>
              </w:numPr>
              <w:spacing w:before="100" w:beforeAutospacing="1" w:after="120"/>
              <w:rPr>
                <w:rFonts w:eastAsia="Times New Roman"/>
              </w:rPr>
            </w:pPr>
            <w:r>
              <w:rPr>
                <w:rFonts w:eastAsia="Times New Roman"/>
              </w:rPr>
              <w:t>conclusions reached; and</w:t>
            </w:r>
          </w:p>
          <w:p w14:paraId="5D132703" w14:textId="77777777" w:rsidR="00172D27" w:rsidRDefault="00172D27" w:rsidP="00172D27">
            <w:pPr>
              <w:numPr>
                <w:ilvl w:val="0"/>
                <w:numId w:val="12"/>
              </w:numPr>
              <w:spacing w:before="100" w:beforeAutospacing="1" w:after="120"/>
              <w:rPr>
                <w:rFonts w:eastAsia="Times New Roman"/>
              </w:rPr>
            </w:pPr>
            <w:r>
              <w:rPr>
                <w:rFonts w:eastAsia="Times New Roman"/>
              </w:rPr>
              <w:t>the extent of professional judgment or experience relied upon in meeting these information requirements, and the rationale for that extent of reliance.</w:t>
            </w:r>
          </w:p>
        </w:tc>
        <w:tc>
          <w:tcPr>
            <w:tcW w:w="0" w:type="auto"/>
            <w:hideMark/>
          </w:tcPr>
          <w:p w14:paraId="42CC95E6" w14:textId="77777777" w:rsidR="00172D27" w:rsidRDefault="00172D27" w:rsidP="00097074">
            <w:pPr>
              <w:pStyle w:val="NormalWeb"/>
              <w:spacing w:after="120" w:afterAutospacing="0"/>
            </w:pPr>
            <w:r>
              <w:t> </w:t>
            </w:r>
          </w:p>
        </w:tc>
        <w:tc>
          <w:tcPr>
            <w:tcW w:w="0" w:type="auto"/>
            <w:hideMark/>
          </w:tcPr>
          <w:p w14:paraId="3D9F8367" w14:textId="77777777" w:rsidR="00172D27" w:rsidRDefault="00172D27" w:rsidP="00097074">
            <w:pPr>
              <w:pStyle w:val="NormalWeb"/>
              <w:spacing w:after="120" w:afterAutospacing="0"/>
            </w:pPr>
            <w:r>
              <w:t> </w:t>
            </w:r>
          </w:p>
        </w:tc>
      </w:tr>
      <w:tr w:rsidR="00172D27" w14:paraId="4B36A73F" w14:textId="77777777" w:rsidTr="00097074">
        <w:tc>
          <w:tcPr>
            <w:tcW w:w="0" w:type="auto"/>
            <w:hideMark/>
          </w:tcPr>
          <w:p w14:paraId="0A44D45C" w14:textId="77777777" w:rsidR="00172D27" w:rsidRDefault="00172D27" w:rsidP="00097074">
            <w:pPr>
              <w:pStyle w:val="NormalWeb"/>
              <w:spacing w:after="120" w:afterAutospacing="0"/>
            </w:pPr>
            <w:r>
              <w:t>4.</w:t>
            </w:r>
          </w:p>
        </w:tc>
        <w:tc>
          <w:tcPr>
            <w:tcW w:w="0" w:type="auto"/>
            <w:hideMark/>
          </w:tcPr>
          <w:p w14:paraId="0D937D9B" w14:textId="77777777" w:rsidR="00172D27" w:rsidRDefault="00172D27" w:rsidP="00097074">
            <w:pPr>
              <w:pStyle w:val="NormalWeb"/>
              <w:spacing w:after="120" w:afterAutospacing="0"/>
            </w:pPr>
            <w:r>
              <w:t>Describe and substantiate the methods used for any surveys, such as those pertaining to wildlife, fisheries, plants, species at risk or species of special status, soils, heritage resources or traditional land use, and for establishing the baseline setting for the atmospheric and acoustic environment.</w:t>
            </w:r>
          </w:p>
        </w:tc>
        <w:tc>
          <w:tcPr>
            <w:tcW w:w="0" w:type="auto"/>
            <w:hideMark/>
          </w:tcPr>
          <w:p w14:paraId="6E464EEA" w14:textId="77777777" w:rsidR="00172D27" w:rsidRDefault="00172D27" w:rsidP="00097074">
            <w:pPr>
              <w:pStyle w:val="NormalWeb"/>
              <w:spacing w:after="120" w:afterAutospacing="0"/>
            </w:pPr>
            <w:r>
              <w:t> </w:t>
            </w:r>
          </w:p>
        </w:tc>
        <w:tc>
          <w:tcPr>
            <w:tcW w:w="0" w:type="auto"/>
            <w:hideMark/>
          </w:tcPr>
          <w:p w14:paraId="1A4E5C46" w14:textId="77777777" w:rsidR="00172D27" w:rsidRDefault="00172D27" w:rsidP="00097074">
            <w:pPr>
              <w:pStyle w:val="NormalWeb"/>
              <w:spacing w:after="120" w:afterAutospacing="0"/>
            </w:pPr>
            <w:r>
              <w:t> </w:t>
            </w:r>
          </w:p>
        </w:tc>
      </w:tr>
      <w:tr w:rsidR="00172D27" w14:paraId="2EF5A8F3" w14:textId="77777777" w:rsidTr="00097074">
        <w:tc>
          <w:tcPr>
            <w:tcW w:w="0" w:type="auto"/>
            <w:hideMark/>
          </w:tcPr>
          <w:p w14:paraId="0ABAF01C" w14:textId="77777777" w:rsidR="00172D27" w:rsidRDefault="00172D27" w:rsidP="00097074">
            <w:pPr>
              <w:pStyle w:val="NormalWeb"/>
              <w:spacing w:after="120" w:afterAutospacing="0"/>
            </w:pPr>
            <w:r>
              <w:lastRenderedPageBreak/>
              <w:t>5.</w:t>
            </w:r>
          </w:p>
        </w:tc>
        <w:tc>
          <w:tcPr>
            <w:tcW w:w="0" w:type="auto"/>
            <w:hideMark/>
          </w:tcPr>
          <w:p w14:paraId="409A1BF1" w14:textId="77777777" w:rsidR="00172D27" w:rsidRDefault="00172D27" w:rsidP="00097074">
            <w:pPr>
              <w:pStyle w:val="NormalWeb"/>
              <w:spacing w:after="120" w:afterAutospacing="0"/>
            </w:pPr>
            <w:r>
              <w:t>Applicants must consult with other expert federal, provincial or territorial departments and other relevant authorities on requirements for baseline information and methods.</w:t>
            </w:r>
          </w:p>
        </w:tc>
        <w:tc>
          <w:tcPr>
            <w:tcW w:w="0" w:type="auto"/>
            <w:hideMark/>
          </w:tcPr>
          <w:p w14:paraId="732EC81C" w14:textId="77777777" w:rsidR="00172D27" w:rsidRDefault="00172D27" w:rsidP="00097074">
            <w:pPr>
              <w:pStyle w:val="NormalWeb"/>
              <w:spacing w:after="120" w:afterAutospacing="0"/>
            </w:pPr>
            <w:r>
              <w:t> </w:t>
            </w:r>
          </w:p>
        </w:tc>
        <w:tc>
          <w:tcPr>
            <w:tcW w:w="0" w:type="auto"/>
            <w:hideMark/>
          </w:tcPr>
          <w:p w14:paraId="64BFD906" w14:textId="77777777" w:rsidR="00172D27" w:rsidRDefault="00172D27" w:rsidP="00097074">
            <w:pPr>
              <w:pStyle w:val="NormalWeb"/>
              <w:spacing w:after="120" w:afterAutospacing="0"/>
            </w:pPr>
            <w:r>
              <w:t> </w:t>
            </w:r>
          </w:p>
        </w:tc>
      </w:tr>
      <w:tr w:rsidR="00172D27" w14:paraId="609045B7" w14:textId="77777777" w:rsidTr="00097074">
        <w:tc>
          <w:tcPr>
            <w:tcW w:w="0" w:type="auto"/>
            <w:gridSpan w:val="4"/>
            <w:shd w:val="clear" w:color="auto" w:fill="F2F2F2" w:themeFill="background1" w:themeFillShade="F2"/>
            <w:hideMark/>
          </w:tcPr>
          <w:p w14:paraId="215F5017" w14:textId="77777777" w:rsidR="00172D27" w:rsidRDefault="00172D27" w:rsidP="00097074">
            <w:pPr>
              <w:pStyle w:val="NormalWeb"/>
              <w:spacing w:after="120" w:afterAutospacing="0"/>
              <w:rPr>
                <w:b/>
                <w:bCs/>
              </w:rPr>
            </w:pPr>
            <w:r>
              <w:rPr>
                <w:b/>
                <w:bCs/>
              </w:rPr>
              <w:t>A.2.6 Effects Assessment</w:t>
            </w:r>
          </w:p>
        </w:tc>
      </w:tr>
      <w:tr w:rsidR="00172D27" w14:paraId="4407C2EF" w14:textId="77777777" w:rsidTr="00097074">
        <w:tc>
          <w:tcPr>
            <w:tcW w:w="0" w:type="auto"/>
            <w:gridSpan w:val="4"/>
            <w:shd w:val="clear" w:color="auto" w:fill="F2F2F2" w:themeFill="background1" w:themeFillShade="F2"/>
            <w:hideMark/>
          </w:tcPr>
          <w:p w14:paraId="19CF62A3" w14:textId="77777777" w:rsidR="00172D27" w:rsidRDefault="00172D27" w:rsidP="00097074">
            <w:pPr>
              <w:pStyle w:val="NormalWeb"/>
              <w:spacing w:after="120" w:afterAutospacing="0"/>
              <w:rPr>
                <w:b/>
                <w:bCs/>
              </w:rPr>
            </w:pPr>
            <w:r>
              <w:rPr>
                <w:b/>
                <w:bCs/>
              </w:rPr>
              <w:t>A.2.6.1 Identification and Analysis of Effects</w:t>
            </w:r>
          </w:p>
        </w:tc>
      </w:tr>
      <w:tr w:rsidR="00172D27" w14:paraId="6522F077" w14:textId="77777777" w:rsidTr="00097074">
        <w:tc>
          <w:tcPr>
            <w:tcW w:w="0" w:type="auto"/>
            <w:hideMark/>
          </w:tcPr>
          <w:p w14:paraId="78CE1BBE" w14:textId="77777777" w:rsidR="00172D27" w:rsidRDefault="00172D27" w:rsidP="00097074">
            <w:pPr>
              <w:pStyle w:val="NormalWeb"/>
              <w:spacing w:after="120" w:afterAutospacing="0"/>
            </w:pPr>
            <w:r>
              <w:t>1.</w:t>
            </w:r>
          </w:p>
        </w:tc>
        <w:tc>
          <w:tcPr>
            <w:tcW w:w="0" w:type="auto"/>
            <w:hideMark/>
          </w:tcPr>
          <w:p w14:paraId="160B4ED3" w14:textId="77777777" w:rsidR="00172D27" w:rsidRDefault="00172D27" w:rsidP="00097074">
            <w:pPr>
              <w:pStyle w:val="NormalWeb"/>
              <w:spacing w:after="120" w:afterAutospacing="0"/>
            </w:pPr>
            <w:r>
              <w:t>Describe the methods used to predict the effects of the project on the biophysical and socio-economic elements, and the effects of the environment on the project.</w:t>
            </w:r>
          </w:p>
        </w:tc>
        <w:tc>
          <w:tcPr>
            <w:tcW w:w="0" w:type="auto"/>
            <w:hideMark/>
          </w:tcPr>
          <w:p w14:paraId="4ADB9F70" w14:textId="77777777" w:rsidR="00172D27" w:rsidRDefault="00172D27" w:rsidP="00097074">
            <w:pPr>
              <w:pStyle w:val="NormalWeb"/>
              <w:spacing w:after="120" w:afterAutospacing="0"/>
            </w:pPr>
            <w:r>
              <w:t> </w:t>
            </w:r>
          </w:p>
        </w:tc>
        <w:tc>
          <w:tcPr>
            <w:tcW w:w="0" w:type="auto"/>
            <w:hideMark/>
          </w:tcPr>
          <w:p w14:paraId="66805AA9" w14:textId="77777777" w:rsidR="00172D27" w:rsidRDefault="00172D27" w:rsidP="00097074">
            <w:pPr>
              <w:pStyle w:val="NormalWeb"/>
              <w:spacing w:after="120" w:afterAutospacing="0"/>
            </w:pPr>
            <w:r>
              <w:t> </w:t>
            </w:r>
          </w:p>
        </w:tc>
      </w:tr>
      <w:tr w:rsidR="00172D27" w14:paraId="1D3CCC09" w14:textId="77777777" w:rsidTr="00097074">
        <w:tc>
          <w:tcPr>
            <w:tcW w:w="0" w:type="auto"/>
            <w:hideMark/>
          </w:tcPr>
          <w:p w14:paraId="086FF4BA" w14:textId="77777777" w:rsidR="00172D27" w:rsidRDefault="00172D27" w:rsidP="00097074">
            <w:pPr>
              <w:pStyle w:val="NormalWeb"/>
              <w:spacing w:after="120" w:afterAutospacing="0"/>
            </w:pPr>
            <w:r>
              <w:t>2.</w:t>
            </w:r>
          </w:p>
        </w:tc>
        <w:tc>
          <w:tcPr>
            <w:tcW w:w="0" w:type="auto"/>
            <w:hideMark/>
          </w:tcPr>
          <w:p w14:paraId="4A0C41D6" w14:textId="77777777" w:rsidR="00172D27" w:rsidRDefault="00172D27" w:rsidP="00097074">
            <w:pPr>
              <w:pStyle w:val="NormalWeb"/>
              <w:spacing w:after="120" w:afterAutospacing="0"/>
            </w:pPr>
            <w:r>
              <w:t xml:space="preserve">Predict the effects associated with the proposed project, including those that could be caused by construction, operations, decommissioning or abandonment, as well as accidents and malfunctions. Also include effects the environment could have on the project. For those biophysical and socio-economic elements or their valued components that require further analysis (see </w:t>
            </w:r>
            <w:hyperlink w:anchor="_Table_A-1:_Circumstances" w:history="1">
              <w:r>
                <w:rPr>
                  <w:rStyle w:val="Hyperlink"/>
                </w:rPr>
                <w:t>Table A-1</w:t>
              </w:r>
            </w:hyperlink>
            <w:r>
              <w:t xml:space="preserve">), provide the detailed information outlined in </w:t>
            </w:r>
            <w:hyperlink w:anchor="_Table_A-2:_Filing_1" w:history="1">
              <w:r>
                <w:rPr>
                  <w:rStyle w:val="Hyperlink"/>
                </w:rPr>
                <w:t>Table A-2</w:t>
              </w:r>
            </w:hyperlink>
            <w:r>
              <w:t xml:space="preserve"> and </w:t>
            </w:r>
            <w:hyperlink w:anchor="_Table_A-3:_Filing" w:history="1">
              <w:r>
                <w:rPr>
                  <w:rStyle w:val="Hyperlink"/>
                </w:rPr>
                <w:t>Table A-3</w:t>
              </w:r>
            </w:hyperlink>
            <w:r>
              <w:t>.</w:t>
            </w:r>
          </w:p>
        </w:tc>
        <w:tc>
          <w:tcPr>
            <w:tcW w:w="0" w:type="auto"/>
            <w:hideMark/>
          </w:tcPr>
          <w:p w14:paraId="53468668" w14:textId="77777777" w:rsidR="00172D27" w:rsidRDefault="00172D27" w:rsidP="00097074">
            <w:pPr>
              <w:pStyle w:val="NormalWeb"/>
              <w:spacing w:after="120" w:afterAutospacing="0"/>
            </w:pPr>
            <w:r>
              <w:t> </w:t>
            </w:r>
          </w:p>
        </w:tc>
        <w:tc>
          <w:tcPr>
            <w:tcW w:w="0" w:type="auto"/>
            <w:hideMark/>
          </w:tcPr>
          <w:p w14:paraId="539F318D" w14:textId="77777777" w:rsidR="00172D27" w:rsidRDefault="00172D27" w:rsidP="00097074">
            <w:pPr>
              <w:pStyle w:val="NormalWeb"/>
              <w:spacing w:after="120" w:afterAutospacing="0"/>
            </w:pPr>
            <w:r>
              <w:t> </w:t>
            </w:r>
          </w:p>
        </w:tc>
      </w:tr>
      <w:tr w:rsidR="00172D27" w14:paraId="12C55DA5" w14:textId="77777777" w:rsidTr="00097074">
        <w:tc>
          <w:tcPr>
            <w:tcW w:w="0" w:type="auto"/>
            <w:gridSpan w:val="4"/>
            <w:shd w:val="clear" w:color="auto" w:fill="F2F2F2" w:themeFill="background1" w:themeFillShade="F2"/>
            <w:hideMark/>
          </w:tcPr>
          <w:p w14:paraId="406C38A1" w14:textId="77777777" w:rsidR="00172D27" w:rsidRDefault="00172D27" w:rsidP="00097074">
            <w:pPr>
              <w:pStyle w:val="NormalWeb"/>
              <w:spacing w:after="120" w:afterAutospacing="0"/>
              <w:rPr>
                <w:b/>
                <w:bCs/>
              </w:rPr>
            </w:pPr>
            <w:r>
              <w:rPr>
                <w:b/>
                <w:bCs/>
              </w:rPr>
              <w:t>A.2.6.2 Mitigation Measures for Effects</w:t>
            </w:r>
          </w:p>
        </w:tc>
      </w:tr>
      <w:tr w:rsidR="00172D27" w14:paraId="23E853A5" w14:textId="77777777" w:rsidTr="00097074">
        <w:tc>
          <w:tcPr>
            <w:tcW w:w="0" w:type="auto"/>
            <w:hideMark/>
          </w:tcPr>
          <w:p w14:paraId="38A63EA9" w14:textId="77777777" w:rsidR="00172D27" w:rsidRDefault="00172D27" w:rsidP="00097074">
            <w:pPr>
              <w:pStyle w:val="NormalWeb"/>
              <w:spacing w:after="120" w:afterAutospacing="0"/>
            </w:pPr>
            <w:r>
              <w:t>1.</w:t>
            </w:r>
          </w:p>
        </w:tc>
        <w:tc>
          <w:tcPr>
            <w:tcW w:w="0" w:type="auto"/>
            <w:hideMark/>
          </w:tcPr>
          <w:p w14:paraId="5CBEAA51" w14:textId="77777777" w:rsidR="00172D27" w:rsidRDefault="00172D27" w:rsidP="00097074">
            <w:pPr>
              <w:pStyle w:val="NormalWeb"/>
              <w:spacing w:after="120" w:afterAutospacing="0"/>
            </w:pPr>
            <w:r>
              <w:t>Describe the standard and project specific mitigation measures and their adequacy for addressing the project effects, or clearly reference specific sections of company manuals that provide mitigation measures. Ensure that referenced manuals are current and filed with the CER.</w:t>
            </w:r>
          </w:p>
        </w:tc>
        <w:tc>
          <w:tcPr>
            <w:tcW w:w="0" w:type="auto"/>
            <w:hideMark/>
          </w:tcPr>
          <w:p w14:paraId="1998C5DC" w14:textId="77777777" w:rsidR="00172D27" w:rsidRDefault="00172D27" w:rsidP="00097074">
            <w:pPr>
              <w:pStyle w:val="NormalWeb"/>
              <w:spacing w:after="120" w:afterAutospacing="0"/>
            </w:pPr>
            <w:r>
              <w:t> </w:t>
            </w:r>
          </w:p>
        </w:tc>
        <w:tc>
          <w:tcPr>
            <w:tcW w:w="0" w:type="auto"/>
            <w:hideMark/>
          </w:tcPr>
          <w:p w14:paraId="14EB59FF" w14:textId="77777777" w:rsidR="00172D27" w:rsidRDefault="00172D27" w:rsidP="00097074">
            <w:pPr>
              <w:pStyle w:val="NormalWeb"/>
              <w:spacing w:after="120" w:afterAutospacing="0"/>
            </w:pPr>
            <w:r>
              <w:t> </w:t>
            </w:r>
          </w:p>
        </w:tc>
      </w:tr>
      <w:tr w:rsidR="00172D27" w14:paraId="69E14B37" w14:textId="77777777" w:rsidTr="00097074">
        <w:tc>
          <w:tcPr>
            <w:tcW w:w="0" w:type="auto"/>
            <w:hideMark/>
          </w:tcPr>
          <w:p w14:paraId="22DDA9C6" w14:textId="77777777" w:rsidR="00172D27" w:rsidRDefault="00172D27" w:rsidP="00097074">
            <w:pPr>
              <w:pStyle w:val="NormalWeb"/>
              <w:spacing w:after="120" w:afterAutospacing="0"/>
            </w:pPr>
            <w:r>
              <w:t>2.</w:t>
            </w:r>
          </w:p>
        </w:tc>
        <w:tc>
          <w:tcPr>
            <w:tcW w:w="0" w:type="auto"/>
            <w:hideMark/>
          </w:tcPr>
          <w:p w14:paraId="2CC6D9B0" w14:textId="77777777" w:rsidR="00172D27" w:rsidRDefault="00172D27" w:rsidP="00097074">
            <w:pPr>
              <w:pStyle w:val="NormalWeb"/>
              <w:spacing w:after="120" w:afterAutospacing="0"/>
            </w:pPr>
            <w:r>
              <w:t>Ensure that commitments about mitigative measures will be communicated to field staff for implementation through an Environmental Protection Plan (EPP).</w:t>
            </w:r>
          </w:p>
        </w:tc>
        <w:tc>
          <w:tcPr>
            <w:tcW w:w="0" w:type="auto"/>
            <w:hideMark/>
          </w:tcPr>
          <w:p w14:paraId="6399F6B9" w14:textId="77777777" w:rsidR="00172D27" w:rsidRDefault="00172D27" w:rsidP="00097074">
            <w:pPr>
              <w:pStyle w:val="NormalWeb"/>
              <w:spacing w:after="120" w:afterAutospacing="0"/>
            </w:pPr>
            <w:r>
              <w:t> </w:t>
            </w:r>
          </w:p>
        </w:tc>
        <w:tc>
          <w:tcPr>
            <w:tcW w:w="0" w:type="auto"/>
            <w:hideMark/>
          </w:tcPr>
          <w:p w14:paraId="249B037B" w14:textId="77777777" w:rsidR="00172D27" w:rsidRDefault="00172D27" w:rsidP="00097074">
            <w:pPr>
              <w:pStyle w:val="NormalWeb"/>
              <w:spacing w:after="120" w:afterAutospacing="0"/>
            </w:pPr>
            <w:r>
              <w:t> </w:t>
            </w:r>
          </w:p>
        </w:tc>
      </w:tr>
      <w:tr w:rsidR="00172D27" w14:paraId="376D42C8" w14:textId="77777777" w:rsidTr="00097074">
        <w:tc>
          <w:tcPr>
            <w:tcW w:w="0" w:type="auto"/>
            <w:hideMark/>
          </w:tcPr>
          <w:p w14:paraId="030F6C67" w14:textId="77777777" w:rsidR="00172D27" w:rsidRDefault="00172D27" w:rsidP="00097074">
            <w:pPr>
              <w:pStyle w:val="NormalWeb"/>
              <w:spacing w:after="120" w:afterAutospacing="0"/>
            </w:pPr>
            <w:r>
              <w:t>3.</w:t>
            </w:r>
          </w:p>
        </w:tc>
        <w:tc>
          <w:tcPr>
            <w:tcW w:w="0" w:type="auto"/>
            <w:hideMark/>
          </w:tcPr>
          <w:p w14:paraId="01BE62B8" w14:textId="77777777" w:rsidR="00172D27" w:rsidRDefault="00172D27" w:rsidP="00097074">
            <w:pPr>
              <w:pStyle w:val="NormalWeb"/>
              <w:spacing w:after="120" w:afterAutospacing="0"/>
            </w:pPr>
            <w:r>
              <w:t>Describe plans and measures to address potential effects of accidents and malfunctions during construction and operation of the project.</w:t>
            </w:r>
          </w:p>
        </w:tc>
        <w:tc>
          <w:tcPr>
            <w:tcW w:w="0" w:type="auto"/>
            <w:hideMark/>
          </w:tcPr>
          <w:p w14:paraId="7FDDE244" w14:textId="77777777" w:rsidR="00172D27" w:rsidRDefault="00172D27" w:rsidP="00097074">
            <w:pPr>
              <w:pStyle w:val="NormalWeb"/>
              <w:spacing w:after="120" w:afterAutospacing="0"/>
            </w:pPr>
            <w:r>
              <w:t> </w:t>
            </w:r>
          </w:p>
        </w:tc>
        <w:tc>
          <w:tcPr>
            <w:tcW w:w="0" w:type="auto"/>
            <w:hideMark/>
          </w:tcPr>
          <w:p w14:paraId="7E3E4F18" w14:textId="77777777" w:rsidR="00172D27" w:rsidRDefault="00172D27" w:rsidP="00097074">
            <w:pPr>
              <w:pStyle w:val="NormalWeb"/>
              <w:spacing w:after="120" w:afterAutospacing="0"/>
            </w:pPr>
            <w:r>
              <w:t> </w:t>
            </w:r>
          </w:p>
        </w:tc>
      </w:tr>
      <w:tr w:rsidR="00172D27" w14:paraId="3F3ACE61" w14:textId="77777777" w:rsidTr="00097074">
        <w:tc>
          <w:tcPr>
            <w:tcW w:w="0" w:type="auto"/>
            <w:gridSpan w:val="4"/>
            <w:shd w:val="clear" w:color="auto" w:fill="F2F2F2" w:themeFill="background1" w:themeFillShade="F2"/>
            <w:hideMark/>
          </w:tcPr>
          <w:p w14:paraId="75A7BE42" w14:textId="77777777" w:rsidR="00172D27" w:rsidRDefault="00172D27" w:rsidP="00097074">
            <w:pPr>
              <w:pStyle w:val="NormalWeb"/>
              <w:spacing w:after="120" w:afterAutospacing="0"/>
              <w:rPr>
                <w:b/>
                <w:bCs/>
              </w:rPr>
            </w:pPr>
            <w:r>
              <w:rPr>
                <w:b/>
                <w:bCs/>
              </w:rPr>
              <w:t>A.2.6.3 Evaluation of Significance</w:t>
            </w:r>
          </w:p>
        </w:tc>
      </w:tr>
      <w:tr w:rsidR="00172D27" w14:paraId="17F1934E" w14:textId="77777777" w:rsidTr="00097074">
        <w:tc>
          <w:tcPr>
            <w:tcW w:w="0" w:type="auto"/>
            <w:hideMark/>
          </w:tcPr>
          <w:p w14:paraId="4E0C485D" w14:textId="77777777" w:rsidR="00172D27" w:rsidRDefault="00172D27" w:rsidP="00097074">
            <w:pPr>
              <w:pStyle w:val="NormalWeb"/>
              <w:spacing w:after="120" w:afterAutospacing="0"/>
            </w:pPr>
            <w:r>
              <w:t>1.</w:t>
            </w:r>
          </w:p>
        </w:tc>
        <w:tc>
          <w:tcPr>
            <w:tcW w:w="0" w:type="auto"/>
            <w:hideMark/>
          </w:tcPr>
          <w:p w14:paraId="4840EB8E" w14:textId="77777777" w:rsidR="00172D27" w:rsidRDefault="00172D27" w:rsidP="00097074">
            <w:pPr>
              <w:pStyle w:val="NormalWeb"/>
              <w:spacing w:after="120" w:afterAutospacing="0"/>
            </w:pPr>
            <w:r>
              <w:t>After taking into account any appropriate mitigation measures, identify any remaining residual effects from the project.</w:t>
            </w:r>
          </w:p>
        </w:tc>
        <w:tc>
          <w:tcPr>
            <w:tcW w:w="0" w:type="auto"/>
            <w:hideMark/>
          </w:tcPr>
          <w:p w14:paraId="7D998345" w14:textId="77777777" w:rsidR="00172D27" w:rsidRDefault="00172D27" w:rsidP="00097074">
            <w:pPr>
              <w:pStyle w:val="NormalWeb"/>
              <w:spacing w:after="120" w:afterAutospacing="0"/>
            </w:pPr>
            <w:r>
              <w:t> </w:t>
            </w:r>
          </w:p>
        </w:tc>
        <w:tc>
          <w:tcPr>
            <w:tcW w:w="0" w:type="auto"/>
            <w:hideMark/>
          </w:tcPr>
          <w:p w14:paraId="054DE25C" w14:textId="77777777" w:rsidR="00172D27" w:rsidRDefault="00172D27" w:rsidP="00097074">
            <w:pPr>
              <w:pStyle w:val="NormalWeb"/>
              <w:spacing w:after="120" w:afterAutospacing="0"/>
            </w:pPr>
            <w:r>
              <w:t> </w:t>
            </w:r>
          </w:p>
        </w:tc>
      </w:tr>
      <w:tr w:rsidR="00172D27" w14:paraId="55FD046D" w14:textId="77777777" w:rsidTr="00097074">
        <w:tc>
          <w:tcPr>
            <w:tcW w:w="0" w:type="auto"/>
            <w:hideMark/>
          </w:tcPr>
          <w:p w14:paraId="29ACCD70" w14:textId="77777777" w:rsidR="00172D27" w:rsidRDefault="00172D27" w:rsidP="00097074">
            <w:pPr>
              <w:pStyle w:val="NormalWeb"/>
              <w:spacing w:after="120" w:afterAutospacing="0"/>
            </w:pPr>
            <w:r>
              <w:t>2.</w:t>
            </w:r>
          </w:p>
        </w:tc>
        <w:tc>
          <w:tcPr>
            <w:tcW w:w="0" w:type="auto"/>
            <w:hideMark/>
          </w:tcPr>
          <w:p w14:paraId="6551FAB5" w14:textId="77777777" w:rsidR="00172D27" w:rsidRDefault="00172D27" w:rsidP="00097074">
            <w:pPr>
              <w:pStyle w:val="NormalWeb"/>
              <w:spacing w:after="120" w:afterAutospacing="0"/>
            </w:pPr>
            <w:r>
              <w:t>Describe the methods and criteria used to determine the significance of adverse effects, including defining the point at which any particular effect on a valued component is considered “significant”.</w:t>
            </w:r>
          </w:p>
        </w:tc>
        <w:tc>
          <w:tcPr>
            <w:tcW w:w="0" w:type="auto"/>
            <w:hideMark/>
          </w:tcPr>
          <w:p w14:paraId="150BD45D" w14:textId="77777777" w:rsidR="00172D27" w:rsidRDefault="00172D27" w:rsidP="00097074">
            <w:pPr>
              <w:pStyle w:val="NormalWeb"/>
              <w:spacing w:after="120" w:afterAutospacing="0"/>
            </w:pPr>
            <w:r>
              <w:t> </w:t>
            </w:r>
          </w:p>
        </w:tc>
        <w:tc>
          <w:tcPr>
            <w:tcW w:w="0" w:type="auto"/>
            <w:hideMark/>
          </w:tcPr>
          <w:p w14:paraId="01DEA8C3" w14:textId="77777777" w:rsidR="00172D27" w:rsidRDefault="00172D27" w:rsidP="00097074">
            <w:pPr>
              <w:pStyle w:val="NormalWeb"/>
              <w:spacing w:after="120" w:afterAutospacing="0"/>
            </w:pPr>
            <w:r>
              <w:t> </w:t>
            </w:r>
          </w:p>
        </w:tc>
      </w:tr>
      <w:tr w:rsidR="00172D27" w14:paraId="1E69FF21" w14:textId="77777777" w:rsidTr="00097074">
        <w:tc>
          <w:tcPr>
            <w:tcW w:w="0" w:type="auto"/>
            <w:hideMark/>
          </w:tcPr>
          <w:p w14:paraId="669F9D4B" w14:textId="77777777" w:rsidR="00172D27" w:rsidRDefault="00172D27" w:rsidP="00097074">
            <w:pPr>
              <w:pStyle w:val="NormalWeb"/>
              <w:spacing w:after="120" w:afterAutospacing="0"/>
            </w:pPr>
            <w:r>
              <w:t>3.</w:t>
            </w:r>
          </w:p>
        </w:tc>
        <w:tc>
          <w:tcPr>
            <w:tcW w:w="0" w:type="auto"/>
            <w:hideMark/>
          </w:tcPr>
          <w:p w14:paraId="146232F8" w14:textId="77777777" w:rsidR="00172D27" w:rsidRDefault="00172D27" w:rsidP="00097074">
            <w:pPr>
              <w:pStyle w:val="NormalWeb"/>
              <w:spacing w:after="120" w:afterAutospacing="0"/>
            </w:pPr>
            <w:r>
              <w:t>Evaluate the significance of residual adverse environmental and socio-economic effects against the defined criteria.</w:t>
            </w:r>
          </w:p>
        </w:tc>
        <w:tc>
          <w:tcPr>
            <w:tcW w:w="0" w:type="auto"/>
            <w:hideMark/>
          </w:tcPr>
          <w:p w14:paraId="164A1D14" w14:textId="77777777" w:rsidR="00172D27" w:rsidRDefault="00172D27" w:rsidP="00097074">
            <w:pPr>
              <w:pStyle w:val="NormalWeb"/>
              <w:spacing w:after="120" w:afterAutospacing="0"/>
            </w:pPr>
            <w:r>
              <w:t> </w:t>
            </w:r>
          </w:p>
        </w:tc>
        <w:tc>
          <w:tcPr>
            <w:tcW w:w="0" w:type="auto"/>
            <w:hideMark/>
          </w:tcPr>
          <w:p w14:paraId="344A3898" w14:textId="77777777" w:rsidR="00172D27" w:rsidRDefault="00172D27" w:rsidP="00097074">
            <w:pPr>
              <w:pStyle w:val="NormalWeb"/>
              <w:spacing w:after="120" w:afterAutospacing="0"/>
            </w:pPr>
            <w:r>
              <w:t> </w:t>
            </w:r>
          </w:p>
        </w:tc>
      </w:tr>
      <w:tr w:rsidR="00172D27" w14:paraId="57EE972F" w14:textId="77777777" w:rsidTr="00097074">
        <w:tc>
          <w:tcPr>
            <w:tcW w:w="0" w:type="auto"/>
            <w:hideMark/>
          </w:tcPr>
          <w:p w14:paraId="636D5BA5" w14:textId="77777777" w:rsidR="00172D27" w:rsidRDefault="00172D27" w:rsidP="00097074">
            <w:pPr>
              <w:pStyle w:val="NormalWeb"/>
              <w:spacing w:after="120" w:afterAutospacing="0"/>
            </w:pPr>
            <w:r>
              <w:lastRenderedPageBreak/>
              <w:t>4.</w:t>
            </w:r>
          </w:p>
        </w:tc>
        <w:tc>
          <w:tcPr>
            <w:tcW w:w="0" w:type="auto"/>
            <w:hideMark/>
          </w:tcPr>
          <w:p w14:paraId="7561ADCB" w14:textId="77777777" w:rsidR="00172D27" w:rsidRDefault="00172D27" w:rsidP="00097074">
            <w:pPr>
              <w:pStyle w:val="NormalWeb"/>
              <w:spacing w:after="120" w:afterAutospacing="0"/>
            </w:pPr>
            <w:r>
              <w:t xml:space="preserve">Evaluate the likelihood of significant residual adverse environmental and socio-economic effects occurring and substantiate the conclusions made. </w:t>
            </w:r>
          </w:p>
        </w:tc>
        <w:tc>
          <w:tcPr>
            <w:tcW w:w="0" w:type="auto"/>
            <w:hideMark/>
          </w:tcPr>
          <w:p w14:paraId="3F553151" w14:textId="77777777" w:rsidR="00172D27" w:rsidRDefault="00172D27" w:rsidP="00097074">
            <w:pPr>
              <w:pStyle w:val="NormalWeb"/>
              <w:spacing w:after="120" w:afterAutospacing="0"/>
            </w:pPr>
            <w:r>
              <w:t> </w:t>
            </w:r>
          </w:p>
        </w:tc>
        <w:tc>
          <w:tcPr>
            <w:tcW w:w="0" w:type="auto"/>
            <w:hideMark/>
          </w:tcPr>
          <w:p w14:paraId="4251D1E8" w14:textId="77777777" w:rsidR="00172D27" w:rsidRDefault="00172D27" w:rsidP="00097074">
            <w:pPr>
              <w:pStyle w:val="NormalWeb"/>
              <w:spacing w:after="120" w:afterAutospacing="0"/>
            </w:pPr>
            <w:r>
              <w:t> </w:t>
            </w:r>
          </w:p>
        </w:tc>
      </w:tr>
      <w:tr w:rsidR="00172D27" w14:paraId="3E3F439C" w14:textId="77777777" w:rsidTr="00097074">
        <w:tc>
          <w:tcPr>
            <w:tcW w:w="0" w:type="auto"/>
            <w:gridSpan w:val="4"/>
            <w:shd w:val="clear" w:color="auto" w:fill="F2F2F2" w:themeFill="background1" w:themeFillShade="F2"/>
            <w:hideMark/>
          </w:tcPr>
          <w:p w14:paraId="772AC11C" w14:textId="77777777" w:rsidR="00172D27" w:rsidRDefault="00172D27" w:rsidP="00097074">
            <w:pPr>
              <w:pStyle w:val="NormalWeb"/>
              <w:spacing w:after="120" w:afterAutospacing="0"/>
              <w:rPr>
                <w:b/>
                <w:bCs/>
              </w:rPr>
            </w:pPr>
            <w:r>
              <w:rPr>
                <w:b/>
                <w:bCs/>
              </w:rPr>
              <w:t>A.2.7 Cumulative Effects Assessment</w:t>
            </w:r>
          </w:p>
        </w:tc>
      </w:tr>
      <w:tr w:rsidR="00172D27" w14:paraId="6A9A8E27" w14:textId="77777777" w:rsidTr="00097074">
        <w:tc>
          <w:tcPr>
            <w:tcW w:w="0" w:type="auto"/>
            <w:gridSpan w:val="4"/>
            <w:shd w:val="clear" w:color="auto" w:fill="F2F2F2" w:themeFill="background1" w:themeFillShade="F2"/>
            <w:hideMark/>
          </w:tcPr>
          <w:p w14:paraId="1C119C01" w14:textId="77777777" w:rsidR="00172D27" w:rsidRDefault="00172D27" w:rsidP="00097074">
            <w:pPr>
              <w:pStyle w:val="NormalWeb"/>
              <w:spacing w:after="120" w:afterAutospacing="0"/>
              <w:rPr>
                <w:b/>
                <w:bCs/>
              </w:rPr>
            </w:pPr>
            <w:r>
              <w:rPr>
                <w:b/>
                <w:bCs/>
              </w:rPr>
              <w:t>A.2.7.1 Scoping and Analysis of Cumulative Effects</w:t>
            </w:r>
          </w:p>
        </w:tc>
      </w:tr>
      <w:tr w:rsidR="00172D27" w14:paraId="7C2FA39B" w14:textId="77777777" w:rsidTr="00097074">
        <w:tc>
          <w:tcPr>
            <w:tcW w:w="0" w:type="auto"/>
            <w:hideMark/>
          </w:tcPr>
          <w:p w14:paraId="464C6C6C" w14:textId="77777777" w:rsidR="00172D27" w:rsidRDefault="00172D27" w:rsidP="00097074">
            <w:pPr>
              <w:pStyle w:val="NormalWeb"/>
              <w:spacing w:after="120" w:afterAutospacing="0"/>
            </w:pPr>
            <w:r>
              <w:t>1.</w:t>
            </w:r>
          </w:p>
        </w:tc>
        <w:tc>
          <w:tcPr>
            <w:tcW w:w="0" w:type="auto"/>
            <w:hideMark/>
          </w:tcPr>
          <w:p w14:paraId="7CE8478B" w14:textId="77777777" w:rsidR="00172D27" w:rsidRDefault="00172D27" w:rsidP="00097074">
            <w:pPr>
              <w:pStyle w:val="NormalWeb"/>
              <w:spacing w:after="120" w:afterAutospacing="0"/>
            </w:pPr>
            <w:r>
              <w:t>Identify the valued components for which residual effects are predicted, and describe and justify the methods used to predict any residual effects.</w:t>
            </w:r>
          </w:p>
        </w:tc>
        <w:tc>
          <w:tcPr>
            <w:tcW w:w="0" w:type="auto"/>
            <w:hideMark/>
          </w:tcPr>
          <w:p w14:paraId="760D974E" w14:textId="77777777" w:rsidR="00172D27" w:rsidRDefault="00172D27" w:rsidP="00097074">
            <w:pPr>
              <w:pStyle w:val="NormalWeb"/>
              <w:spacing w:after="120" w:afterAutospacing="0"/>
            </w:pPr>
            <w:r>
              <w:t> </w:t>
            </w:r>
          </w:p>
        </w:tc>
        <w:tc>
          <w:tcPr>
            <w:tcW w:w="0" w:type="auto"/>
            <w:hideMark/>
          </w:tcPr>
          <w:p w14:paraId="02727643" w14:textId="77777777" w:rsidR="00172D27" w:rsidRDefault="00172D27" w:rsidP="00097074">
            <w:pPr>
              <w:pStyle w:val="NormalWeb"/>
              <w:spacing w:after="120" w:afterAutospacing="0"/>
            </w:pPr>
            <w:r>
              <w:t> </w:t>
            </w:r>
          </w:p>
        </w:tc>
      </w:tr>
      <w:tr w:rsidR="00172D27" w14:paraId="26465E37" w14:textId="77777777" w:rsidTr="00097074">
        <w:tc>
          <w:tcPr>
            <w:tcW w:w="0" w:type="auto"/>
            <w:hideMark/>
          </w:tcPr>
          <w:p w14:paraId="4AA46526" w14:textId="77777777" w:rsidR="00172D27" w:rsidRDefault="00172D27" w:rsidP="00097074">
            <w:pPr>
              <w:pStyle w:val="NormalWeb"/>
              <w:spacing w:after="120" w:afterAutospacing="0"/>
            </w:pPr>
            <w:r>
              <w:t>2.</w:t>
            </w:r>
          </w:p>
        </w:tc>
        <w:tc>
          <w:tcPr>
            <w:tcW w:w="0" w:type="auto"/>
            <w:hideMark/>
          </w:tcPr>
          <w:p w14:paraId="1FC94CAE" w14:textId="77777777" w:rsidR="00172D27" w:rsidRDefault="00172D27" w:rsidP="00097074">
            <w:pPr>
              <w:pStyle w:val="NormalWeb"/>
              <w:spacing w:after="120" w:afterAutospacing="0"/>
            </w:pPr>
            <w:r>
              <w:t>For each valued component where residual effects have been identified, describe and justify the spatial and temporal boundaries used to assess the potential cumulative effects.</w:t>
            </w:r>
          </w:p>
        </w:tc>
        <w:tc>
          <w:tcPr>
            <w:tcW w:w="0" w:type="auto"/>
            <w:hideMark/>
          </w:tcPr>
          <w:p w14:paraId="088F7BF1" w14:textId="77777777" w:rsidR="00172D27" w:rsidRDefault="00172D27" w:rsidP="00097074">
            <w:pPr>
              <w:pStyle w:val="NormalWeb"/>
              <w:spacing w:after="120" w:afterAutospacing="0"/>
            </w:pPr>
            <w:r>
              <w:t> </w:t>
            </w:r>
          </w:p>
        </w:tc>
        <w:tc>
          <w:tcPr>
            <w:tcW w:w="0" w:type="auto"/>
            <w:hideMark/>
          </w:tcPr>
          <w:p w14:paraId="03928008" w14:textId="77777777" w:rsidR="00172D27" w:rsidRDefault="00172D27" w:rsidP="00097074">
            <w:pPr>
              <w:pStyle w:val="NormalWeb"/>
              <w:spacing w:after="120" w:afterAutospacing="0"/>
            </w:pPr>
            <w:r>
              <w:t> </w:t>
            </w:r>
          </w:p>
        </w:tc>
      </w:tr>
      <w:tr w:rsidR="00172D27" w14:paraId="24CA38EE" w14:textId="77777777" w:rsidTr="00097074">
        <w:tc>
          <w:tcPr>
            <w:tcW w:w="0" w:type="auto"/>
            <w:hideMark/>
          </w:tcPr>
          <w:p w14:paraId="74993D5E" w14:textId="77777777" w:rsidR="00172D27" w:rsidRDefault="00172D27" w:rsidP="00097074">
            <w:pPr>
              <w:pStyle w:val="NormalWeb"/>
              <w:spacing w:after="120" w:afterAutospacing="0"/>
            </w:pPr>
            <w:r>
              <w:t>3.</w:t>
            </w:r>
          </w:p>
        </w:tc>
        <w:tc>
          <w:tcPr>
            <w:tcW w:w="0" w:type="auto"/>
            <w:hideMark/>
          </w:tcPr>
          <w:p w14:paraId="35D433BD" w14:textId="77777777" w:rsidR="00172D27" w:rsidRDefault="00172D27" w:rsidP="00097074">
            <w:pPr>
              <w:pStyle w:val="NormalWeb"/>
              <w:spacing w:after="120" w:afterAutospacing="0"/>
            </w:pPr>
            <w:r>
              <w:t>Identify other physical works or activities that have been or will be carried out within the identified spatial and temporal boundaries for the cumulative effects assessment.</w:t>
            </w:r>
          </w:p>
        </w:tc>
        <w:tc>
          <w:tcPr>
            <w:tcW w:w="0" w:type="auto"/>
            <w:hideMark/>
          </w:tcPr>
          <w:p w14:paraId="28D1A56A" w14:textId="77777777" w:rsidR="00172D27" w:rsidRDefault="00172D27" w:rsidP="00097074">
            <w:pPr>
              <w:pStyle w:val="NormalWeb"/>
              <w:spacing w:after="120" w:afterAutospacing="0"/>
            </w:pPr>
            <w:r>
              <w:t> </w:t>
            </w:r>
          </w:p>
        </w:tc>
        <w:tc>
          <w:tcPr>
            <w:tcW w:w="0" w:type="auto"/>
            <w:hideMark/>
          </w:tcPr>
          <w:p w14:paraId="0DC39F7D" w14:textId="77777777" w:rsidR="00172D27" w:rsidRDefault="00172D27" w:rsidP="00097074">
            <w:pPr>
              <w:pStyle w:val="NormalWeb"/>
              <w:spacing w:after="120" w:afterAutospacing="0"/>
            </w:pPr>
            <w:r>
              <w:t> </w:t>
            </w:r>
          </w:p>
        </w:tc>
      </w:tr>
      <w:tr w:rsidR="00172D27" w14:paraId="784BD366" w14:textId="77777777" w:rsidTr="00097074">
        <w:tc>
          <w:tcPr>
            <w:tcW w:w="0" w:type="auto"/>
            <w:hideMark/>
          </w:tcPr>
          <w:p w14:paraId="7CF6D6FA" w14:textId="77777777" w:rsidR="00172D27" w:rsidRDefault="00172D27" w:rsidP="00097074">
            <w:pPr>
              <w:pStyle w:val="NormalWeb"/>
              <w:spacing w:after="120" w:afterAutospacing="0"/>
            </w:pPr>
            <w:r>
              <w:t>4.</w:t>
            </w:r>
          </w:p>
        </w:tc>
        <w:tc>
          <w:tcPr>
            <w:tcW w:w="0" w:type="auto"/>
            <w:hideMark/>
          </w:tcPr>
          <w:p w14:paraId="24A230D4" w14:textId="77777777" w:rsidR="00172D27" w:rsidRDefault="00172D27" w:rsidP="00097074">
            <w:pPr>
              <w:pStyle w:val="NormalWeb"/>
              <w:spacing w:after="120" w:afterAutospacing="0"/>
            </w:pPr>
            <w:r>
              <w:t>Identify whether the effects of those physical works or activities that have been or will be carried out would be likely to produce effects on the valued components within the identified spatial and temporal boundaries.</w:t>
            </w:r>
          </w:p>
        </w:tc>
        <w:tc>
          <w:tcPr>
            <w:tcW w:w="0" w:type="auto"/>
            <w:hideMark/>
          </w:tcPr>
          <w:p w14:paraId="7D38002A" w14:textId="77777777" w:rsidR="00172D27" w:rsidRDefault="00172D27" w:rsidP="00097074">
            <w:pPr>
              <w:pStyle w:val="NormalWeb"/>
              <w:spacing w:after="120" w:afterAutospacing="0"/>
            </w:pPr>
            <w:r>
              <w:t> </w:t>
            </w:r>
          </w:p>
        </w:tc>
        <w:tc>
          <w:tcPr>
            <w:tcW w:w="0" w:type="auto"/>
            <w:hideMark/>
          </w:tcPr>
          <w:p w14:paraId="686B5294" w14:textId="77777777" w:rsidR="00172D27" w:rsidRDefault="00172D27" w:rsidP="00097074">
            <w:pPr>
              <w:pStyle w:val="NormalWeb"/>
              <w:spacing w:after="120" w:afterAutospacing="0"/>
            </w:pPr>
            <w:r>
              <w:t> </w:t>
            </w:r>
          </w:p>
        </w:tc>
      </w:tr>
      <w:tr w:rsidR="00172D27" w14:paraId="71566A5C" w14:textId="77777777" w:rsidTr="00097074">
        <w:tc>
          <w:tcPr>
            <w:tcW w:w="0" w:type="auto"/>
            <w:hideMark/>
          </w:tcPr>
          <w:p w14:paraId="0FF9F5E1" w14:textId="77777777" w:rsidR="00172D27" w:rsidRDefault="00172D27" w:rsidP="00097074">
            <w:pPr>
              <w:pStyle w:val="NormalWeb"/>
              <w:spacing w:after="120" w:afterAutospacing="0"/>
            </w:pPr>
            <w:r>
              <w:t>5.</w:t>
            </w:r>
          </w:p>
        </w:tc>
        <w:tc>
          <w:tcPr>
            <w:tcW w:w="0" w:type="auto"/>
            <w:hideMark/>
          </w:tcPr>
          <w:p w14:paraId="035A7C1A" w14:textId="77777777" w:rsidR="00172D27" w:rsidRDefault="00172D27" w:rsidP="00097074">
            <w:pPr>
              <w:pStyle w:val="NormalWeb"/>
              <w:spacing w:after="120" w:afterAutospacing="0"/>
            </w:pPr>
            <w:r>
              <w:t>Where other physical works or activities may affect the valued components for which residual effects from the applicant’s proposed project are predicted, continue the cumulative effects assessment, as follows:</w:t>
            </w:r>
          </w:p>
          <w:p w14:paraId="4157B03C" w14:textId="77777777" w:rsidR="00172D27" w:rsidRDefault="00172D27" w:rsidP="00172D27">
            <w:pPr>
              <w:numPr>
                <w:ilvl w:val="0"/>
                <w:numId w:val="13"/>
              </w:numPr>
              <w:spacing w:before="100" w:beforeAutospacing="1" w:after="120"/>
              <w:rPr>
                <w:rFonts w:eastAsia="Times New Roman"/>
              </w:rPr>
            </w:pPr>
            <w:r>
              <w:rPr>
                <w:rFonts w:eastAsia="Times New Roman"/>
              </w:rPr>
              <w:t>consider the various components, phases and activities associated with the applicant’s project that could interact with other physical work or activities;</w:t>
            </w:r>
          </w:p>
          <w:p w14:paraId="5C10CFE0" w14:textId="77777777" w:rsidR="00172D27" w:rsidRDefault="00172D27" w:rsidP="00172D27">
            <w:pPr>
              <w:numPr>
                <w:ilvl w:val="0"/>
                <w:numId w:val="13"/>
              </w:numPr>
              <w:spacing w:before="100" w:beforeAutospacing="1" w:after="120"/>
              <w:rPr>
                <w:rFonts w:eastAsia="Times New Roman"/>
              </w:rPr>
            </w:pPr>
            <w:r>
              <w:rPr>
                <w:rFonts w:eastAsia="Times New Roman"/>
              </w:rPr>
              <w:t>provide a description of the extent of the cumulative effects on valued components; and.</w:t>
            </w:r>
          </w:p>
          <w:p w14:paraId="0C03BBAA" w14:textId="77777777" w:rsidR="00172D27" w:rsidRDefault="00172D27" w:rsidP="00172D27">
            <w:pPr>
              <w:numPr>
                <w:ilvl w:val="0"/>
                <w:numId w:val="13"/>
              </w:numPr>
              <w:spacing w:before="100" w:beforeAutospacing="1" w:after="120"/>
              <w:rPr>
                <w:rFonts w:eastAsia="Times New Roman"/>
              </w:rPr>
            </w:pPr>
            <w:r>
              <w:rPr>
                <w:rFonts w:eastAsia="Times New Roman"/>
              </w:rPr>
              <w:t>where professional knowledge or experience is cited, explain the extent to which professional knowledge or experience was relied upon and justify how the resulting conclusions or decisions were reached.</w:t>
            </w:r>
          </w:p>
        </w:tc>
        <w:tc>
          <w:tcPr>
            <w:tcW w:w="0" w:type="auto"/>
            <w:hideMark/>
          </w:tcPr>
          <w:p w14:paraId="064322D5" w14:textId="77777777" w:rsidR="00172D27" w:rsidRDefault="00172D27" w:rsidP="00097074">
            <w:pPr>
              <w:pStyle w:val="NormalWeb"/>
              <w:spacing w:after="120" w:afterAutospacing="0"/>
            </w:pPr>
            <w:r>
              <w:t> </w:t>
            </w:r>
          </w:p>
        </w:tc>
        <w:tc>
          <w:tcPr>
            <w:tcW w:w="0" w:type="auto"/>
            <w:hideMark/>
          </w:tcPr>
          <w:p w14:paraId="589BF016" w14:textId="77777777" w:rsidR="00172D27" w:rsidRDefault="00172D27" w:rsidP="00097074">
            <w:pPr>
              <w:pStyle w:val="NormalWeb"/>
              <w:spacing w:after="120" w:afterAutospacing="0"/>
            </w:pPr>
            <w:r>
              <w:t> </w:t>
            </w:r>
          </w:p>
        </w:tc>
      </w:tr>
      <w:tr w:rsidR="00172D27" w14:paraId="4A448827" w14:textId="77777777" w:rsidTr="00097074">
        <w:tc>
          <w:tcPr>
            <w:tcW w:w="0" w:type="auto"/>
            <w:gridSpan w:val="4"/>
            <w:shd w:val="clear" w:color="auto" w:fill="F2F2F2" w:themeFill="background1" w:themeFillShade="F2"/>
            <w:hideMark/>
          </w:tcPr>
          <w:p w14:paraId="1B3B3A9E" w14:textId="77777777" w:rsidR="00172D27" w:rsidRDefault="00172D27" w:rsidP="00097074">
            <w:pPr>
              <w:pStyle w:val="NormalWeb"/>
              <w:spacing w:after="120" w:afterAutospacing="0"/>
              <w:rPr>
                <w:b/>
                <w:bCs/>
              </w:rPr>
            </w:pPr>
            <w:r>
              <w:rPr>
                <w:b/>
                <w:bCs/>
              </w:rPr>
              <w:t>A.2.7.2 Mitigation Measures for Cumulative Effects</w:t>
            </w:r>
          </w:p>
        </w:tc>
      </w:tr>
      <w:tr w:rsidR="00172D27" w14:paraId="28C907D0" w14:textId="77777777" w:rsidTr="00097074">
        <w:tc>
          <w:tcPr>
            <w:tcW w:w="0" w:type="auto"/>
            <w:hideMark/>
          </w:tcPr>
          <w:p w14:paraId="42282852" w14:textId="77777777" w:rsidR="00172D27" w:rsidRDefault="00172D27" w:rsidP="00097074">
            <w:pPr>
              <w:pStyle w:val="NormalWeb"/>
              <w:spacing w:after="120" w:afterAutospacing="0"/>
            </w:pPr>
            <w:r>
              <w:t>1.</w:t>
            </w:r>
          </w:p>
        </w:tc>
        <w:tc>
          <w:tcPr>
            <w:tcW w:w="0" w:type="auto"/>
            <w:hideMark/>
          </w:tcPr>
          <w:p w14:paraId="199F97B3" w14:textId="77777777" w:rsidR="00172D27" w:rsidRDefault="00172D27" w:rsidP="00097074">
            <w:pPr>
              <w:pStyle w:val="NormalWeb"/>
              <w:spacing w:after="120" w:afterAutospacing="0"/>
            </w:pPr>
            <w:r>
              <w:t xml:space="preserve">Describe the general and specific mitigation measures, beyond project-specific mitigation already considered, that are technically and economically feasible to address any cumulative effects. </w:t>
            </w:r>
          </w:p>
        </w:tc>
        <w:tc>
          <w:tcPr>
            <w:tcW w:w="0" w:type="auto"/>
            <w:hideMark/>
          </w:tcPr>
          <w:p w14:paraId="1A8B7390" w14:textId="77777777" w:rsidR="00172D27" w:rsidRDefault="00172D27" w:rsidP="00097074">
            <w:pPr>
              <w:pStyle w:val="NormalWeb"/>
              <w:spacing w:after="120" w:afterAutospacing="0"/>
            </w:pPr>
            <w:r>
              <w:t> </w:t>
            </w:r>
          </w:p>
        </w:tc>
        <w:tc>
          <w:tcPr>
            <w:tcW w:w="0" w:type="auto"/>
            <w:hideMark/>
          </w:tcPr>
          <w:p w14:paraId="72DD245D" w14:textId="77777777" w:rsidR="00172D27" w:rsidRDefault="00172D27" w:rsidP="00097074">
            <w:pPr>
              <w:pStyle w:val="NormalWeb"/>
              <w:spacing w:after="120" w:afterAutospacing="0"/>
            </w:pPr>
            <w:r>
              <w:t> </w:t>
            </w:r>
          </w:p>
        </w:tc>
      </w:tr>
      <w:tr w:rsidR="00172D27" w14:paraId="266A4FAF" w14:textId="77777777" w:rsidTr="00097074">
        <w:tc>
          <w:tcPr>
            <w:tcW w:w="0" w:type="auto"/>
            <w:gridSpan w:val="4"/>
            <w:shd w:val="clear" w:color="auto" w:fill="F2F2F2" w:themeFill="background1" w:themeFillShade="F2"/>
            <w:hideMark/>
          </w:tcPr>
          <w:p w14:paraId="433D6C23" w14:textId="77777777" w:rsidR="00172D27" w:rsidRDefault="00172D27" w:rsidP="00097074">
            <w:pPr>
              <w:pStyle w:val="NormalWeb"/>
              <w:spacing w:after="120" w:afterAutospacing="0"/>
              <w:rPr>
                <w:b/>
                <w:bCs/>
              </w:rPr>
            </w:pPr>
            <w:r>
              <w:rPr>
                <w:b/>
                <w:bCs/>
              </w:rPr>
              <w:t>A.2.7.3 Applicant’s Evaluation of Significance of Cumulative Effects</w:t>
            </w:r>
          </w:p>
        </w:tc>
      </w:tr>
      <w:tr w:rsidR="00172D27" w14:paraId="2871878C" w14:textId="77777777" w:rsidTr="00097074">
        <w:tc>
          <w:tcPr>
            <w:tcW w:w="0" w:type="auto"/>
            <w:hideMark/>
          </w:tcPr>
          <w:p w14:paraId="577FC5AA" w14:textId="77777777" w:rsidR="00172D27" w:rsidRDefault="00172D27" w:rsidP="00097074">
            <w:pPr>
              <w:pStyle w:val="NormalWeb"/>
              <w:spacing w:after="120" w:afterAutospacing="0"/>
            </w:pPr>
            <w:r>
              <w:t>1.</w:t>
            </w:r>
          </w:p>
        </w:tc>
        <w:tc>
          <w:tcPr>
            <w:tcW w:w="0" w:type="auto"/>
            <w:hideMark/>
          </w:tcPr>
          <w:p w14:paraId="5BCEE379" w14:textId="77777777" w:rsidR="00172D27" w:rsidRDefault="00172D27" w:rsidP="00097074">
            <w:pPr>
              <w:pStyle w:val="NormalWeb"/>
              <w:spacing w:after="120" w:afterAutospacing="0"/>
            </w:pPr>
            <w:r>
              <w:t>After taking into account any appropriate mitigation measures for cumulative effects, identify any remaining residual cumulative effects.</w:t>
            </w:r>
          </w:p>
        </w:tc>
        <w:tc>
          <w:tcPr>
            <w:tcW w:w="0" w:type="auto"/>
            <w:hideMark/>
          </w:tcPr>
          <w:p w14:paraId="2AF97532" w14:textId="77777777" w:rsidR="00172D27" w:rsidRDefault="00172D27" w:rsidP="00097074">
            <w:pPr>
              <w:pStyle w:val="NormalWeb"/>
              <w:spacing w:after="120" w:afterAutospacing="0"/>
            </w:pPr>
            <w:r>
              <w:t> </w:t>
            </w:r>
          </w:p>
        </w:tc>
        <w:tc>
          <w:tcPr>
            <w:tcW w:w="0" w:type="auto"/>
            <w:hideMark/>
          </w:tcPr>
          <w:p w14:paraId="3F11C9A5" w14:textId="77777777" w:rsidR="00172D27" w:rsidRDefault="00172D27" w:rsidP="00097074">
            <w:pPr>
              <w:pStyle w:val="NormalWeb"/>
              <w:spacing w:after="120" w:afterAutospacing="0"/>
            </w:pPr>
            <w:r>
              <w:t> </w:t>
            </w:r>
          </w:p>
        </w:tc>
      </w:tr>
      <w:tr w:rsidR="00172D27" w14:paraId="4EC929AE" w14:textId="77777777" w:rsidTr="00097074">
        <w:tc>
          <w:tcPr>
            <w:tcW w:w="0" w:type="auto"/>
            <w:hideMark/>
          </w:tcPr>
          <w:p w14:paraId="2669E013" w14:textId="77777777" w:rsidR="00172D27" w:rsidRDefault="00172D27" w:rsidP="00097074">
            <w:pPr>
              <w:pStyle w:val="NormalWeb"/>
              <w:spacing w:after="120" w:afterAutospacing="0"/>
            </w:pPr>
            <w:r>
              <w:lastRenderedPageBreak/>
              <w:t>2.</w:t>
            </w:r>
          </w:p>
        </w:tc>
        <w:tc>
          <w:tcPr>
            <w:tcW w:w="0" w:type="auto"/>
            <w:hideMark/>
          </w:tcPr>
          <w:p w14:paraId="46C6070D" w14:textId="77777777" w:rsidR="00172D27" w:rsidRDefault="00172D27" w:rsidP="00097074">
            <w:pPr>
              <w:pStyle w:val="NormalWeb"/>
              <w:spacing w:after="120" w:afterAutospacing="0"/>
            </w:pPr>
            <w:r>
              <w:t>Describe the methods and criteria used to determine the significance of remaining adverse cumulative effects, including defining the point at which each identified cumulative effect on a valued component is considered “significant”.</w:t>
            </w:r>
          </w:p>
        </w:tc>
        <w:tc>
          <w:tcPr>
            <w:tcW w:w="0" w:type="auto"/>
            <w:hideMark/>
          </w:tcPr>
          <w:p w14:paraId="360968DF" w14:textId="77777777" w:rsidR="00172D27" w:rsidRDefault="00172D27" w:rsidP="00097074">
            <w:pPr>
              <w:pStyle w:val="NormalWeb"/>
              <w:spacing w:after="120" w:afterAutospacing="0"/>
            </w:pPr>
            <w:r>
              <w:t> </w:t>
            </w:r>
          </w:p>
        </w:tc>
        <w:tc>
          <w:tcPr>
            <w:tcW w:w="0" w:type="auto"/>
            <w:hideMark/>
          </w:tcPr>
          <w:p w14:paraId="2209031D" w14:textId="77777777" w:rsidR="00172D27" w:rsidRDefault="00172D27" w:rsidP="00097074">
            <w:pPr>
              <w:pStyle w:val="NormalWeb"/>
              <w:spacing w:after="120" w:afterAutospacing="0"/>
            </w:pPr>
            <w:r>
              <w:t> </w:t>
            </w:r>
          </w:p>
        </w:tc>
      </w:tr>
      <w:tr w:rsidR="00172D27" w14:paraId="3DDED575" w14:textId="77777777" w:rsidTr="00097074">
        <w:tc>
          <w:tcPr>
            <w:tcW w:w="0" w:type="auto"/>
            <w:hideMark/>
          </w:tcPr>
          <w:p w14:paraId="1650D041" w14:textId="77777777" w:rsidR="00172D27" w:rsidRDefault="00172D27" w:rsidP="00097074">
            <w:pPr>
              <w:pStyle w:val="NormalWeb"/>
              <w:spacing w:after="120" w:afterAutospacing="0"/>
            </w:pPr>
            <w:r>
              <w:t>3.</w:t>
            </w:r>
          </w:p>
        </w:tc>
        <w:tc>
          <w:tcPr>
            <w:tcW w:w="0" w:type="auto"/>
            <w:hideMark/>
          </w:tcPr>
          <w:p w14:paraId="35521180" w14:textId="77777777" w:rsidR="00172D27" w:rsidRDefault="00172D27" w:rsidP="00097074">
            <w:pPr>
              <w:pStyle w:val="NormalWeb"/>
              <w:spacing w:after="120" w:afterAutospacing="0"/>
            </w:pPr>
            <w:r>
              <w:t>Evaluate the significance of adverse residual cumulative effects against the defined criteria.</w:t>
            </w:r>
          </w:p>
        </w:tc>
        <w:tc>
          <w:tcPr>
            <w:tcW w:w="0" w:type="auto"/>
            <w:hideMark/>
          </w:tcPr>
          <w:p w14:paraId="287624B5" w14:textId="77777777" w:rsidR="00172D27" w:rsidRDefault="00172D27" w:rsidP="00097074">
            <w:pPr>
              <w:pStyle w:val="NormalWeb"/>
              <w:spacing w:after="120" w:afterAutospacing="0"/>
            </w:pPr>
            <w:r>
              <w:t> </w:t>
            </w:r>
          </w:p>
        </w:tc>
        <w:tc>
          <w:tcPr>
            <w:tcW w:w="0" w:type="auto"/>
            <w:hideMark/>
          </w:tcPr>
          <w:p w14:paraId="576AF8FD" w14:textId="77777777" w:rsidR="00172D27" w:rsidRDefault="00172D27" w:rsidP="00097074">
            <w:pPr>
              <w:pStyle w:val="NormalWeb"/>
              <w:spacing w:after="120" w:afterAutospacing="0"/>
            </w:pPr>
            <w:r>
              <w:t> </w:t>
            </w:r>
          </w:p>
        </w:tc>
      </w:tr>
      <w:tr w:rsidR="00172D27" w14:paraId="2900719E" w14:textId="77777777" w:rsidTr="00097074">
        <w:tc>
          <w:tcPr>
            <w:tcW w:w="0" w:type="auto"/>
            <w:hideMark/>
          </w:tcPr>
          <w:p w14:paraId="28AFB149" w14:textId="77777777" w:rsidR="00172D27" w:rsidRDefault="00172D27" w:rsidP="00097074">
            <w:pPr>
              <w:pStyle w:val="NormalWeb"/>
              <w:spacing w:after="120" w:afterAutospacing="0"/>
            </w:pPr>
            <w:r>
              <w:t>4.</w:t>
            </w:r>
          </w:p>
        </w:tc>
        <w:tc>
          <w:tcPr>
            <w:tcW w:w="0" w:type="auto"/>
            <w:hideMark/>
          </w:tcPr>
          <w:p w14:paraId="773117CE" w14:textId="77777777" w:rsidR="00172D27" w:rsidRDefault="00172D27" w:rsidP="00097074">
            <w:pPr>
              <w:pStyle w:val="NormalWeb"/>
              <w:spacing w:after="120" w:afterAutospacing="0"/>
            </w:pPr>
            <w:r>
              <w:t>Evaluate the likelihood of significant, residual adverse cumulative environmental and socio-economic effects occurring and substantiate the conclusions made.</w:t>
            </w:r>
          </w:p>
        </w:tc>
        <w:tc>
          <w:tcPr>
            <w:tcW w:w="0" w:type="auto"/>
            <w:hideMark/>
          </w:tcPr>
          <w:p w14:paraId="316B3552" w14:textId="77777777" w:rsidR="00172D27" w:rsidRDefault="00172D27" w:rsidP="00097074">
            <w:pPr>
              <w:pStyle w:val="NormalWeb"/>
              <w:spacing w:after="120" w:afterAutospacing="0"/>
            </w:pPr>
            <w:r>
              <w:t> </w:t>
            </w:r>
          </w:p>
        </w:tc>
        <w:tc>
          <w:tcPr>
            <w:tcW w:w="0" w:type="auto"/>
            <w:hideMark/>
          </w:tcPr>
          <w:p w14:paraId="78E94B73" w14:textId="77777777" w:rsidR="00172D27" w:rsidRDefault="00172D27" w:rsidP="00097074">
            <w:pPr>
              <w:pStyle w:val="NormalWeb"/>
              <w:spacing w:after="120" w:afterAutospacing="0"/>
            </w:pPr>
            <w:r>
              <w:t> </w:t>
            </w:r>
          </w:p>
        </w:tc>
      </w:tr>
      <w:tr w:rsidR="00172D27" w14:paraId="31E9765C" w14:textId="77777777" w:rsidTr="00097074">
        <w:tc>
          <w:tcPr>
            <w:tcW w:w="0" w:type="auto"/>
            <w:gridSpan w:val="4"/>
            <w:shd w:val="clear" w:color="auto" w:fill="F2F2F2" w:themeFill="background1" w:themeFillShade="F2"/>
            <w:hideMark/>
          </w:tcPr>
          <w:p w14:paraId="1113712D" w14:textId="77777777" w:rsidR="00172D27" w:rsidRDefault="00172D27" w:rsidP="00097074">
            <w:pPr>
              <w:pStyle w:val="NormalWeb"/>
              <w:spacing w:after="120" w:afterAutospacing="0"/>
              <w:rPr>
                <w:b/>
                <w:bCs/>
              </w:rPr>
            </w:pPr>
            <w:r>
              <w:rPr>
                <w:b/>
                <w:bCs/>
              </w:rPr>
              <w:t>A.2.8 Inspection, Monitoring and Follow-up</w:t>
            </w:r>
          </w:p>
        </w:tc>
      </w:tr>
      <w:tr w:rsidR="00172D27" w14:paraId="5CF2A9C9" w14:textId="77777777" w:rsidTr="00097074">
        <w:tc>
          <w:tcPr>
            <w:tcW w:w="0" w:type="auto"/>
            <w:hideMark/>
          </w:tcPr>
          <w:p w14:paraId="646E64F0" w14:textId="77777777" w:rsidR="00172D27" w:rsidRDefault="00172D27" w:rsidP="00097074">
            <w:pPr>
              <w:pStyle w:val="NormalWeb"/>
              <w:spacing w:after="120" w:afterAutospacing="0"/>
            </w:pPr>
            <w:r>
              <w:t>1.</w:t>
            </w:r>
          </w:p>
        </w:tc>
        <w:tc>
          <w:tcPr>
            <w:tcW w:w="0" w:type="auto"/>
            <w:hideMark/>
          </w:tcPr>
          <w:p w14:paraId="7A2329E5" w14:textId="77777777" w:rsidR="00172D27" w:rsidRDefault="00172D27" w:rsidP="00097074">
            <w:pPr>
              <w:pStyle w:val="NormalWeb"/>
              <w:spacing w:after="120" w:afterAutospacing="0"/>
            </w:pPr>
            <w:r>
              <w:t>Describe inspections plans to ensure compliance with biophysical and socio-economic commitments, consistent with sections 48, 53, and 54 of the OPR.</w:t>
            </w:r>
          </w:p>
        </w:tc>
        <w:tc>
          <w:tcPr>
            <w:tcW w:w="0" w:type="auto"/>
            <w:hideMark/>
          </w:tcPr>
          <w:p w14:paraId="320B26CF" w14:textId="77777777" w:rsidR="00172D27" w:rsidRDefault="00172D27" w:rsidP="00097074">
            <w:pPr>
              <w:pStyle w:val="NormalWeb"/>
              <w:spacing w:after="120" w:afterAutospacing="0"/>
            </w:pPr>
            <w:r>
              <w:t> </w:t>
            </w:r>
          </w:p>
        </w:tc>
        <w:tc>
          <w:tcPr>
            <w:tcW w:w="0" w:type="auto"/>
            <w:hideMark/>
          </w:tcPr>
          <w:p w14:paraId="70DCAD56" w14:textId="77777777" w:rsidR="00172D27" w:rsidRDefault="00172D27" w:rsidP="00097074">
            <w:pPr>
              <w:pStyle w:val="NormalWeb"/>
              <w:spacing w:after="120" w:afterAutospacing="0"/>
            </w:pPr>
            <w:r>
              <w:t> </w:t>
            </w:r>
          </w:p>
        </w:tc>
      </w:tr>
      <w:tr w:rsidR="00172D27" w14:paraId="55BEBD94" w14:textId="77777777" w:rsidTr="00097074">
        <w:tc>
          <w:tcPr>
            <w:tcW w:w="0" w:type="auto"/>
            <w:hideMark/>
          </w:tcPr>
          <w:p w14:paraId="64687370" w14:textId="77777777" w:rsidR="00172D27" w:rsidRDefault="00172D27" w:rsidP="00097074">
            <w:pPr>
              <w:pStyle w:val="NormalWeb"/>
              <w:spacing w:after="120" w:afterAutospacing="0"/>
            </w:pPr>
            <w:r>
              <w:t>2.</w:t>
            </w:r>
          </w:p>
        </w:tc>
        <w:tc>
          <w:tcPr>
            <w:tcW w:w="0" w:type="auto"/>
            <w:hideMark/>
          </w:tcPr>
          <w:p w14:paraId="16216D5A" w14:textId="77777777" w:rsidR="00172D27" w:rsidRDefault="00172D27" w:rsidP="00097074">
            <w:pPr>
              <w:pStyle w:val="NormalWeb"/>
              <w:spacing w:after="120" w:afterAutospacing="0"/>
            </w:pPr>
            <w:r>
              <w:t>Describe the surveillance and monitoring program for the protection of the pipeline, the public and the environment, as required by section 39 of the OPR.</w:t>
            </w:r>
          </w:p>
        </w:tc>
        <w:tc>
          <w:tcPr>
            <w:tcW w:w="0" w:type="auto"/>
            <w:hideMark/>
          </w:tcPr>
          <w:p w14:paraId="1B6CCB1F" w14:textId="77777777" w:rsidR="00172D27" w:rsidRDefault="00172D27" w:rsidP="00097074">
            <w:pPr>
              <w:pStyle w:val="NormalWeb"/>
              <w:spacing w:after="120" w:afterAutospacing="0"/>
            </w:pPr>
            <w:r>
              <w:t> </w:t>
            </w:r>
          </w:p>
        </w:tc>
        <w:tc>
          <w:tcPr>
            <w:tcW w:w="0" w:type="auto"/>
            <w:hideMark/>
          </w:tcPr>
          <w:p w14:paraId="37B92B4B" w14:textId="77777777" w:rsidR="00172D27" w:rsidRDefault="00172D27" w:rsidP="00097074">
            <w:pPr>
              <w:pStyle w:val="NormalWeb"/>
              <w:spacing w:after="120" w:afterAutospacing="0"/>
            </w:pPr>
            <w:r>
              <w:t> </w:t>
            </w:r>
          </w:p>
        </w:tc>
      </w:tr>
      <w:tr w:rsidR="00172D27" w14:paraId="6D88D203" w14:textId="77777777" w:rsidTr="00097074">
        <w:tc>
          <w:tcPr>
            <w:tcW w:w="0" w:type="auto"/>
            <w:hideMark/>
          </w:tcPr>
          <w:p w14:paraId="117BAEBC" w14:textId="77777777" w:rsidR="00172D27" w:rsidRDefault="00172D27" w:rsidP="00097074">
            <w:pPr>
              <w:pStyle w:val="NormalWeb"/>
              <w:spacing w:after="120" w:afterAutospacing="0"/>
            </w:pPr>
            <w:r>
              <w:t>3.</w:t>
            </w:r>
          </w:p>
        </w:tc>
        <w:tc>
          <w:tcPr>
            <w:tcW w:w="0" w:type="auto"/>
            <w:hideMark/>
          </w:tcPr>
          <w:p w14:paraId="50EB1F36" w14:textId="77777777" w:rsidR="00172D27" w:rsidRDefault="00172D27" w:rsidP="00097074">
            <w:pPr>
              <w:pStyle w:val="NormalWeb"/>
              <w:spacing w:after="120" w:afterAutospacing="0"/>
            </w:pPr>
            <w:r>
              <w:t>Consider any particular elements in the Application that are of greater concern and evaluate the need for a more in-depth monitoring program for those elements.</w:t>
            </w:r>
          </w:p>
        </w:tc>
        <w:tc>
          <w:tcPr>
            <w:tcW w:w="0" w:type="auto"/>
            <w:hideMark/>
          </w:tcPr>
          <w:p w14:paraId="67194E4E" w14:textId="77777777" w:rsidR="00172D27" w:rsidRDefault="00172D27" w:rsidP="00097074">
            <w:pPr>
              <w:pStyle w:val="NormalWeb"/>
              <w:spacing w:after="120" w:afterAutospacing="0"/>
            </w:pPr>
            <w:r>
              <w:t> </w:t>
            </w:r>
          </w:p>
        </w:tc>
        <w:tc>
          <w:tcPr>
            <w:tcW w:w="0" w:type="auto"/>
            <w:hideMark/>
          </w:tcPr>
          <w:p w14:paraId="50DDF18F" w14:textId="77777777" w:rsidR="00172D27" w:rsidRDefault="00172D27" w:rsidP="00097074">
            <w:pPr>
              <w:pStyle w:val="NormalWeb"/>
              <w:spacing w:after="120" w:afterAutospacing="0"/>
            </w:pPr>
            <w:r>
              <w:t> </w:t>
            </w:r>
          </w:p>
        </w:tc>
      </w:tr>
      <w:tr w:rsidR="00172D27" w14:paraId="1FE57399" w14:textId="77777777" w:rsidTr="00097074">
        <w:tc>
          <w:tcPr>
            <w:tcW w:w="0" w:type="auto"/>
            <w:gridSpan w:val="4"/>
            <w:shd w:val="clear" w:color="auto" w:fill="F2F2F2" w:themeFill="background1" w:themeFillShade="F2"/>
            <w:hideMark/>
          </w:tcPr>
          <w:p w14:paraId="34EDBFD7" w14:textId="77777777" w:rsidR="00172D27" w:rsidRDefault="00172D27" w:rsidP="00097074">
            <w:pPr>
              <w:pStyle w:val="NormalWeb"/>
              <w:spacing w:after="120" w:afterAutospacing="0"/>
              <w:rPr>
                <w:b/>
                <w:bCs/>
              </w:rPr>
            </w:pPr>
            <w:r>
              <w:rPr>
                <w:b/>
                <w:bCs/>
              </w:rPr>
              <w:t>Table A-1: Circumstances and Interactions Requiring Detailed Biophysical and Socio-economic Information</w:t>
            </w:r>
          </w:p>
        </w:tc>
      </w:tr>
      <w:tr w:rsidR="00172D27" w14:paraId="4CA701A1" w14:textId="77777777" w:rsidTr="00097074">
        <w:tc>
          <w:tcPr>
            <w:tcW w:w="0" w:type="auto"/>
            <w:gridSpan w:val="2"/>
            <w:hideMark/>
          </w:tcPr>
          <w:p w14:paraId="40907BEA" w14:textId="77777777" w:rsidR="00172D27" w:rsidRDefault="00172D27" w:rsidP="00097074">
            <w:pPr>
              <w:pStyle w:val="NormalWeb"/>
              <w:spacing w:after="120" w:afterAutospacing="0"/>
            </w:pPr>
            <w:r>
              <w:t>Physical &amp; meteorological environment</w:t>
            </w:r>
          </w:p>
        </w:tc>
        <w:tc>
          <w:tcPr>
            <w:tcW w:w="0" w:type="auto"/>
            <w:hideMark/>
          </w:tcPr>
          <w:p w14:paraId="01EE96DB" w14:textId="77777777" w:rsidR="00172D27" w:rsidRDefault="00172D27" w:rsidP="00097074">
            <w:pPr>
              <w:pStyle w:val="NormalWeb"/>
              <w:spacing w:after="120" w:afterAutospacing="0"/>
            </w:pPr>
            <w:r>
              <w:t> </w:t>
            </w:r>
          </w:p>
        </w:tc>
        <w:tc>
          <w:tcPr>
            <w:tcW w:w="0" w:type="auto"/>
            <w:hideMark/>
          </w:tcPr>
          <w:p w14:paraId="391DF0AD" w14:textId="77777777" w:rsidR="00172D27" w:rsidRDefault="00172D27" w:rsidP="00097074">
            <w:pPr>
              <w:pStyle w:val="NormalWeb"/>
              <w:spacing w:after="120" w:afterAutospacing="0"/>
            </w:pPr>
            <w:r>
              <w:t> </w:t>
            </w:r>
          </w:p>
        </w:tc>
      </w:tr>
      <w:tr w:rsidR="00172D27" w14:paraId="4C238682" w14:textId="77777777" w:rsidTr="00097074">
        <w:tc>
          <w:tcPr>
            <w:tcW w:w="0" w:type="auto"/>
            <w:gridSpan w:val="2"/>
            <w:hideMark/>
          </w:tcPr>
          <w:p w14:paraId="3DF653BB" w14:textId="77777777" w:rsidR="00172D27" w:rsidRDefault="00172D27" w:rsidP="00097074">
            <w:pPr>
              <w:pStyle w:val="NormalWeb"/>
              <w:spacing w:after="120" w:afterAutospacing="0"/>
            </w:pPr>
            <w:r>
              <w:t>Soil and soil productivity</w:t>
            </w:r>
          </w:p>
        </w:tc>
        <w:tc>
          <w:tcPr>
            <w:tcW w:w="0" w:type="auto"/>
            <w:hideMark/>
          </w:tcPr>
          <w:p w14:paraId="2DF70966" w14:textId="77777777" w:rsidR="00172D27" w:rsidRDefault="00172D27" w:rsidP="00097074">
            <w:pPr>
              <w:pStyle w:val="NormalWeb"/>
              <w:spacing w:after="120" w:afterAutospacing="0"/>
            </w:pPr>
            <w:r>
              <w:t> </w:t>
            </w:r>
          </w:p>
        </w:tc>
        <w:tc>
          <w:tcPr>
            <w:tcW w:w="0" w:type="auto"/>
            <w:hideMark/>
          </w:tcPr>
          <w:p w14:paraId="79304712" w14:textId="77777777" w:rsidR="00172D27" w:rsidRDefault="00172D27" w:rsidP="00097074">
            <w:pPr>
              <w:pStyle w:val="NormalWeb"/>
              <w:spacing w:after="120" w:afterAutospacing="0"/>
            </w:pPr>
            <w:r>
              <w:t> </w:t>
            </w:r>
          </w:p>
        </w:tc>
      </w:tr>
      <w:tr w:rsidR="00172D27" w14:paraId="7F27D6FC" w14:textId="77777777" w:rsidTr="00097074">
        <w:tc>
          <w:tcPr>
            <w:tcW w:w="0" w:type="auto"/>
            <w:gridSpan w:val="2"/>
            <w:hideMark/>
          </w:tcPr>
          <w:p w14:paraId="09EC0491" w14:textId="77777777" w:rsidR="00172D27" w:rsidRDefault="00172D27" w:rsidP="00097074">
            <w:pPr>
              <w:pStyle w:val="NormalWeb"/>
              <w:spacing w:after="120" w:afterAutospacing="0"/>
            </w:pPr>
            <w:r>
              <w:t>Vegetation</w:t>
            </w:r>
          </w:p>
        </w:tc>
        <w:tc>
          <w:tcPr>
            <w:tcW w:w="0" w:type="auto"/>
            <w:hideMark/>
          </w:tcPr>
          <w:p w14:paraId="3E77F243" w14:textId="77777777" w:rsidR="00172D27" w:rsidRDefault="00172D27" w:rsidP="00097074">
            <w:pPr>
              <w:pStyle w:val="NormalWeb"/>
              <w:spacing w:after="120" w:afterAutospacing="0"/>
            </w:pPr>
            <w:r>
              <w:t> </w:t>
            </w:r>
          </w:p>
        </w:tc>
        <w:tc>
          <w:tcPr>
            <w:tcW w:w="0" w:type="auto"/>
            <w:hideMark/>
          </w:tcPr>
          <w:p w14:paraId="1A95C80A" w14:textId="77777777" w:rsidR="00172D27" w:rsidRDefault="00172D27" w:rsidP="00097074">
            <w:pPr>
              <w:pStyle w:val="NormalWeb"/>
              <w:spacing w:after="120" w:afterAutospacing="0"/>
            </w:pPr>
            <w:r>
              <w:t> </w:t>
            </w:r>
          </w:p>
        </w:tc>
      </w:tr>
      <w:tr w:rsidR="00172D27" w14:paraId="0C3E994E" w14:textId="77777777" w:rsidTr="00097074">
        <w:tc>
          <w:tcPr>
            <w:tcW w:w="0" w:type="auto"/>
            <w:gridSpan w:val="2"/>
            <w:hideMark/>
          </w:tcPr>
          <w:p w14:paraId="366F79F5" w14:textId="77777777" w:rsidR="00172D27" w:rsidRDefault="00172D27" w:rsidP="00097074">
            <w:pPr>
              <w:pStyle w:val="NormalWeb"/>
              <w:spacing w:after="120" w:afterAutospacing="0"/>
            </w:pPr>
            <w:r>
              <w:t>Water quality and quantity</w:t>
            </w:r>
          </w:p>
        </w:tc>
        <w:tc>
          <w:tcPr>
            <w:tcW w:w="0" w:type="auto"/>
            <w:hideMark/>
          </w:tcPr>
          <w:p w14:paraId="6DA681F2" w14:textId="77777777" w:rsidR="00172D27" w:rsidRDefault="00172D27" w:rsidP="00097074">
            <w:pPr>
              <w:pStyle w:val="NormalWeb"/>
              <w:spacing w:after="120" w:afterAutospacing="0"/>
            </w:pPr>
            <w:r>
              <w:t> </w:t>
            </w:r>
          </w:p>
        </w:tc>
        <w:tc>
          <w:tcPr>
            <w:tcW w:w="0" w:type="auto"/>
            <w:hideMark/>
          </w:tcPr>
          <w:p w14:paraId="27D407DE" w14:textId="77777777" w:rsidR="00172D27" w:rsidRDefault="00172D27" w:rsidP="00097074">
            <w:pPr>
              <w:pStyle w:val="NormalWeb"/>
              <w:spacing w:after="120" w:afterAutospacing="0"/>
            </w:pPr>
            <w:r>
              <w:t> </w:t>
            </w:r>
          </w:p>
        </w:tc>
      </w:tr>
      <w:tr w:rsidR="00172D27" w14:paraId="6418410B" w14:textId="77777777" w:rsidTr="00097074">
        <w:tc>
          <w:tcPr>
            <w:tcW w:w="0" w:type="auto"/>
            <w:gridSpan w:val="2"/>
            <w:hideMark/>
          </w:tcPr>
          <w:p w14:paraId="588C0E04" w14:textId="77777777" w:rsidR="00172D27" w:rsidRDefault="00172D27" w:rsidP="00097074">
            <w:pPr>
              <w:pStyle w:val="NormalWeb"/>
              <w:spacing w:after="120" w:afterAutospacing="0"/>
            </w:pPr>
            <w:r>
              <w:t xml:space="preserve">Fish and fish habitat, including any </w:t>
            </w:r>
            <w:r w:rsidRPr="009F37B4">
              <w:rPr>
                <w:i/>
              </w:rPr>
              <w:t>Fisheries Ac</w:t>
            </w:r>
            <w:r>
              <w:t>t Authorization offsetting measures required</w:t>
            </w:r>
          </w:p>
        </w:tc>
        <w:tc>
          <w:tcPr>
            <w:tcW w:w="0" w:type="auto"/>
            <w:hideMark/>
          </w:tcPr>
          <w:p w14:paraId="100290A3" w14:textId="77777777" w:rsidR="00172D27" w:rsidRDefault="00172D27" w:rsidP="00097074">
            <w:pPr>
              <w:pStyle w:val="NormalWeb"/>
              <w:spacing w:after="120" w:afterAutospacing="0"/>
            </w:pPr>
            <w:r>
              <w:t> </w:t>
            </w:r>
          </w:p>
        </w:tc>
        <w:tc>
          <w:tcPr>
            <w:tcW w:w="0" w:type="auto"/>
            <w:hideMark/>
          </w:tcPr>
          <w:p w14:paraId="4D73873E" w14:textId="77777777" w:rsidR="00172D27" w:rsidRDefault="00172D27" w:rsidP="00097074">
            <w:pPr>
              <w:pStyle w:val="NormalWeb"/>
              <w:spacing w:after="120" w:afterAutospacing="0"/>
            </w:pPr>
            <w:r>
              <w:t> </w:t>
            </w:r>
          </w:p>
        </w:tc>
      </w:tr>
      <w:tr w:rsidR="00172D27" w14:paraId="0187EFB6" w14:textId="77777777" w:rsidTr="00097074">
        <w:tc>
          <w:tcPr>
            <w:tcW w:w="0" w:type="auto"/>
            <w:gridSpan w:val="2"/>
            <w:hideMark/>
          </w:tcPr>
          <w:p w14:paraId="118435F0" w14:textId="77777777" w:rsidR="00172D27" w:rsidRDefault="00172D27" w:rsidP="00097074">
            <w:pPr>
              <w:pStyle w:val="NormalWeb"/>
              <w:spacing w:after="120" w:afterAutospacing="0"/>
            </w:pPr>
            <w:r>
              <w:t>Wetlands</w:t>
            </w:r>
          </w:p>
        </w:tc>
        <w:tc>
          <w:tcPr>
            <w:tcW w:w="0" w:type="auto"/>
            <w:hideMark/>
          </w:tcPr>
          <w:p w14:paraId="18160418" w14:textId="77777777" w:rsidR="00172D27" w:rsidRDefault="00172D27" w:rsidP="00097074">
            <w:pPr>
              <w:pStyle w:val="NormalWeb"/>
              <w:spacing w:after="120" w:afterAutospacing="0"/>
            </w:pPr>
            <w:r>
              <w:t> </w:t>
            </w:r>
          </w:p>
        </w:tc>
        <w:tc>
          <w:tcPr>
            <w:tcW w:w="0" w:type="auto"/>
            <w:hideMark/>
          </w:tcPr>
          <w:p w14:paraId="1FA7C046" w14:textId="77777777" w:rsidR="00172D27" w:rsidRDefault="00172D27" w:rsidP="00097074">
            <w:pPr>
              <w:pStyle w:val="NormalWeb"/>
              <w:spacing w:after="120" w:afterAutospacing="0"/>
            </w:pPr>
            <w:r>
              <w:t> </w:t>
            </w:r>
          </w:p>
        </w:tc>
      </w:tr>
      <w:tr w:rsidR="00172D27" w14:paraId="7AE7AA69" w14:textId="77777777" w:rsidTr="00097074">
        <w:tc>
          <w:tcPr>
            <w:tcW w:w="0" w:type="auto"/>
            <w:gridSpan w:val="2"/>
            <w:hideMark/>
          </w:tcPr>
          <w:p w14:paraId="5703C805" w14:textId="77777777" w:rsidR="00172D27" w:rsidRDefault="00172D27" w:rsidP="00097074">
            <w:pPr>
              <w:pStyle w:val="NormalWeb"/>
              <w:spacing w:after="120" w:afterAutospacing="0"/>
            </w:pPr>
            <w:r>
              <w:t>Wildlife and wildlife habitat</w:t>
            </w:r>
          </w:p>
        </w:tc>
        <w:tc>
          <w:tcPr>
            <w:tcW w:w="0" w:type="auto"/>
            <w:hideMark/>
          </w:tcPr>
          <w:p w14:paraId="471D5CC8" w14:textId="77777777" w:rsidR="00172D27" w:rsidRDefault="00172D27" w:rsidP="00097074">
            <w:pPr>
              <w:pStyle w:val="NormalWeb"/>
              <w:spacing w:after="120" w:afterAutospacing="0"/>
            </w:pPr>
            <w:r>
              <w:t> </w:t>
            </w:r>
          </w:p>
        </w:tc>
        <w:tc>
          <w:tcPr>
            <w:tcW w:w="0" w:type="auto"/>
            <w:hideMark/>
          </w:tcPr>
          <w:p w14:paraId="4C7D385A" w14:textId="77777777" w:rsidR="00172D27" w:rsidRDefault="00172D27" w:rsidP="00097074">
            <w:pPr>
              <w:pStyle w:val="NormalWeb"/>
              <w:spacing w:after="120" w:afterAutospacing="0"/>
            </w:pPr>
            <w:r>
              <w:t> </w:t>
            </w:r>
          </w:p>
        </w:tc>
      </w:tr>
      <w:tr w:rsidR="00172D27" w14:paraId="1E0B1025" w14:textId="77777777" w:rsidTr="00097074">
        <w:tc>
          <w:tcPr>
            <w:tcW w:w="0" w:type="auto"/>
            <w:gridSpan w:val="2"/>
            <w:hideMark/>
          </w:tcPr>
          <w:p w14:paraId="2481768E" w14:textId="77777777" w:rsidR="00172D27" w:rsidRDefault="00172D27" w:rsidP="00097074">
            <w:pPr>
              <w:pStyle w:val="NormalWeb"/>
              <w:spacing w:after="120" w:afterAutospacing="0"/>
            </w:pPr>
            <w:r>
              <w:t>Species at Risk or Species of Special Status and related habitat</w:t>
            </w:r>
          </w:p>
        </w:tc>
        <w:tc>
          <w:tcPr>
            <w:tcW w:w="0" w:type="auto"/>
            <w:hideMark/>
          </w:tcPr>
          <w:p w14:paraId="15ADFB88" w14:textId="77777777" w:rsidR="00172D27" w:rsidRDefault="00172D27" w:rsidP="00097074">
            <w:pPr>
              <w:pStyle w:val="NormalWeb"/>
              <w:spacing w:after="120" w:afterAutospacing="0"/>
            </w:pPr>
            <w:r>
              <w:t> </w:t>
            </w:r>
          </w:p>
        </w:tc>
        <w:tc>
          <w:tcPr>
            <w:tcW w:w="0" w:type="auto"/>
            <w:hideMark/>
          </w:tcPr>
          <w:p w14:paraId="4E9750FE" w14:textId="77777777" w:rsidR="00172D27" w:rsidRDefault="00172D27" w:rsidP="00097074">
            <w:pPr>
              <w:pStyle w:val="NormalWeb"/>
              <w:spacing w:after="120" w:afterAutospacing="0"/>
            </w:pPr>
            <w:r>
              <w:t> </w:t>
            </w:r>
          </w:p>
        </w:tc>
      </w:tr>
      <w:tr w:rsidR="00172D27" w14:paraId="38C381DC" w14:textId="77777777" w:rsidTr="00097074">
        <w:tc>
          <w:tcPr>
            <w:tcW w:w="0" w:type="auto"/>
            <w:gridSpan w:val="2"/>
            <w:hideMark/>
          </w:tcPr>
          <w:p w14:paraId="29771630" w14:textId="77777777" w:rsidR="00172D27" w:rsidRDefault="00172D27" w:rsidP="00097074">
            <w:pPr>
              <w:pStyle w:val="NormalWeb"/>
              <w:spacing w:after="120" w:afterAutospacing="0"/>
            </w:pPr>
            <w:r>
              <w:t>Air emissions</w:t>
            </w:r>
          </w:p>
        </w:tc>
        <w:tc>
          <w:tcPr>
            <w:tcW w:w="0" w:type="auto"/>
            <w:hideMark/>
          </w:tcPr>
          <w:p w14:paraId="589AF27F" w14:textId="77777777" w:rsidR="00172D27" w:rsidRDefault="00172D27" w:rsidP="00097074">
            <w:pPr>
              <w:pStyle w:val="NormalWeb"/>
              <w:spacing w:after="120" w:afterAutospacing="0"/>
            </w:pPr>
            <w:r>
              <w:t> </w:t>
            </w:r>
          </w:p>
        </w:tc>
        <w:tc>
          <w:tcPr>
            <w:tcW w:w="0" w:type="auto"/>
            <w:hideMark/>
          </w:tcPr>
          <w:p w14:paraId="4B55E1C8" w14:textId="77777777" w:rsidR="00172D27" w:rsidRDefault="00172D27" w:rsidP="00097074">
            <w:pPr>
              <w:pStyle w:val="NormalWeb"/>
              <w:spacing w:after="120" w:afterAutospacing="0"/>
            </w:pPr>
            <w:r>
              <w:t> </w:t>
            </w:r>
          </w:p>
        </w:tc>
      </w:tr>
      <w:tr w:rsidR="00172D27" w14:paraId="07BF7161" w14:textId="77777777" w:rsidTr="00097074">
        <w:tc>
          <w:tcPr>
            <w:tcW w:w="0" w:type="auto"/>
            <w:gridSpan w:val="2"/>
            <w:hideMark/>
          </w:tcPr>
          <w:p w14:paraId="3F59A459" w14:textId="77777777" w:rsidR="00172D27" w:rsidRDefault="00172D27" w:rsidP="00097074">
            <w:pPr>
              <w:pStyle w:val="NormalWeb"/>
              <w:spacing w:after="120" w:afterAutospacing="0"/>
            </w:pPr>
            <w:r>
              <w:t>Greenhouse gas (GHG) emissions and climate change</w:t>
            </w:r>
          </w:p>
        </w:tc>
        <w:tc>
          <w:tcPr>
            <w:tcW w:w="0" w:type="auto"/>
            <w:hideMark/>
          </w:tcPr>
          <w:p w14:paraId="6D02B27C" w14:textId="77777777" w:rsidR="00172D27" w:rsidRDefault="00172D27" w:rsidP="00097074">
            <w:pPr>
              <w:pStyle w:val="NormalWeb"/>
              <w:spacing w:after="120" w:afterAutospacing="0"/>
            </w:pPr>
            <w:r>
              <w:t> </w:t>
            </w:r>
          </w:p>
        </w:tc>
        <w:tc>
          <w:tcPr>
            <w:tcW w:w="0" w:type="auto"/>
            <w:hideMark/>
          </w:tcPr>
          <w:p w14:paraId="1B863C2E" w14:textId="77777777" w:rsidR="00172D27" w:rsidRDefault="00172D27" w:rsidP="00097074">
            <w:pPr>
              <w:pStyle w:val="NormalWeb"/>
              <w:spacing w:after="120" w:afterAutospacing="0"/>
            </w:pPr>
            <w:r>
              <w:t> </w:t>
            </w:r>
          </w:p>
        </w:tc>
      </w:tr>
      <w:tr w:rsidR="00172D27" w14:paraId="21787AD5" w14:textId="77777777" w:rsidTr="00097074">
        <w:tc>
          <w:tcPr>
            <w:tcW w:w="0" w:type="auto"/>
            <w:gridSpan w:val="2"/>
            <w:hideMark/>
          </w:tcPr>
          <w:p w14:paraId="566D4059" w14:textId="77777777" w:rsidR="00172D27" w:rsidRDefault="00172D27" w:rsidP="00097074">
            <w:pPr>
              <w:pStyle w:val="NormalWeb"/>
              <w:spacing w:after="120" w:afterAutospacing="0"/>
            </w:pPr>
            <w:r>
              <w:t>Acoustic environment</w:t>
            </w:r>
          </w:p>
        </w:tc>
        <w:tc>
          <w:tcPr>
            <w:tcW w:w="0" w:type="auto"/>
            <w:hideMark/>
          </w:tcPr>
          <w:p w14:paraId="384A7352" w14:textId="77777777" w:rsidR="00172D27" w:rsidRDefault="00172D27" w:rsidP="00097074">
            <w:pPr>
              <w:pStyle w:val="NormalWeb"/>
              <w:spacing w:after="120" w:afterAutospacing="0"/>
            </w:pPr>
            <w:r>
              <w:t> </w:t>
            </w:r>
          </w:p>
        </w:tc>
        <w:tc>
          <w:tcPr>
            <w:tcW w:w="0" w:type="auto"/>
            <w:hideMark/>
          </w:tcPr>
          <w:p w14:paraId="1B36D43A" w14:textId="77777777" w:rsidR="00172D27" w:rsidRDefault="00172D27" w:rsidP="00097074">
            <w:pPr>
              <w:pStyle w:val="NormalWeb"/>
              <w:spacing w:after="120" w:afterAutospacing="0"/>
            </w:pPr>
            <w:r>
              <w:t> </w:t>
            </w:r>
          </w:p>
        </w:tc>
      </w:tr>
      <w:tr w:rsidR="00172D27" w14:paraId="2E7F4308" w14:textId="77777777" w:rsidTr="00097074">
        <w:tc>
          <w:tcPr>
            <w:tcW w:w="0" w:type="auto"/>
            <w:gridSpan w:val="2"/>
            <w:hideMark/>
          </w:tcPr>
          <w:p w14:paraId="260CF4FA" w14:textId="77777777" w:rsidR="00172D27" w:rsidRDefault="00172D27" w:rsidP="00097074">
            <w:pPr>
              <w:pStyle w:val="NormalWeb"/>
              <w:spacing w:after="120" w:afterAutospacing="0"/>
            </w:pPr>
            <w:r>
              <w:lastRenderedPageBreak/>
              <w:t>Human occupancy and resource use</w:t>
            </w:r>
          </w:p>
        </w:tc>
        <w:tc>
          <w:tcPr>
            <w:tcW w:w="0" w:type="auto"/>
            <w:hideMark/>
          </w:tcPr>
          <w:p w14:paraId="5A1EEC1E" w14:textId="77777777" w:rsidR="00172D27" w:rsidRDefault="00172D27" w:rsidP="00097074">
            <w:pPr>
              <w:pStyle w:val="NormalWeb"/>
              <w:spacing w:after="120" w:afterAutospacing="0"/>
            </w:pPr>
            <w:r>
              <w:t> </w:t>
            </w:r>
          </w:p>
        </w:tc>
        <w:tc>
          <w:tcPr>
            <w:tcW w:w="0" w:type="auto"/>
            <w:hideMark/>
          </w:tcPr>
          <w:p w14:paraId="6F5517CF" w14:textId="77777777" w:rsidR="00172D27" w:rsidRDefault="00172D27" w:rsidP="00097074">
            <w:pPr>
              <w:pStyle w:val="NormalWeb"/>
              <w:spacing w:after="120" w:afterAutospacing="0"/>
            </w:pPr>
            <w:r>
              <w:t> </w:t>
            </w:r>
          </w:p>
        </w:tc>
      </w:tr>
      <w:tr w:rsidR="00172D27" w14:paraId="1B7DFB6C" w14:textId="77777777" w:rsidTr="00097074">
        <w:tc>
          <w:tcPr>
            <w:tcW w:w="0" w:type="auto"/>
            <w:gridSpan w:val="2"/>
            <w:hideMark/>
          </w:tcPr>
          <w:p w14:paraId="633B53DC" w14:textId="77777777" w:rsidR="00172D27" w:rsidRDefault="00172D27" w:rsidP="00097074">
            <w:pPr>
              <w:pStyle w:val="NormalWeb"/>
              <w:spacing w:after="120" w:afterAutospacing="0"/>
            </w:pPr>
            <w:r>
              <w:t>Heritage resources</w:t>
            </w:r>
          </w:p>
        </w:tc>
        <w:tc>
          <w:tcPr>
            <w:tcW w:w="0" w:type="auto"/>
            <w:hideMark/>
          </w:tcPr>
          <w:p w14:paraId="760D0379" w14:textId="77777777" w:rsidR="00172D27" w:rsidRDefault="00172D27" w:rsidP="00097074">
            <w:pPr>
              <w:pStyle w:val="NormalWeb"/>
              <w:spacing w:after="120" w:afterAutospacing="0"/>
            </w:pPr>
            <w:r>
              <w:t> </w:t>
            </w:r>
          </w:p>
        </w:tc>
        <w:tc>
          <w:tcPr>
            <w:tcW w:w="0" w:type="auto"/>
            <w:hideMark/>
          </w:tcPr>
          <w:p w14:paraId="6C4B3004" w14:textId="77777777" w:rsidR="00172D27" w:rsidRDefault="00172D27" w:rsidP="00097074">
            <w:pPr>
              <w:pStyle w:val="NormalWeb"/>
              <w:spacing w:after="120" w:afterAutospacing="0"/>
            </w:pPr>
            <w:r>
              <w:t> </w:t>
            </w:r>
          </w:p>
        </w:tc>
      </w:tr>
      <w:tr w:rsidR="00172D27" w14:paraId="290940F3" w14:textId="77777777" w:rsidTr="00097074">
        <w:tc>
          <w:tcPr>
            <w:tcW w:w="0" w:type="auto"/>
            <w:gridSpan w:val="2"/>
            <w:hideMark/>
          </w:tcPr>
          <w:p w14:paraId="4B231C59" w14:textId="77777777" w:rsidR="00172D27" w:rsidRDefault="00172D27" w:rsidP="00097074">
            <w:pPr>
              <w:pStyle w:val="NormalWeb"/>
              <w:spacing w:after="120" w:afterAutospacing="0"/>
            </w:pPr>
            <w:r>
              <w:t>Navigation and navigation safety</w:t>
            </w:r>
          </w:p>
        </w:tc>
        <w:tc>
          <w:tcPr>
            <w:tcW w:w="0" w:type="auto"/>
            <w:hideMark/>
          </w:tcPr>
          <w:p w14:paraId="1D03726D" w14:textId="77777777" w:rsidR="00172D27" w:rsidRDefault="00172D27" w:rsidP="00097074">
            <w:pPr>
              <w:pStyle w:val="NormalWeb"/>
              <w:spacing w:after="120" w:afterAutospacing="0"/>
            </w:pPr>
            <w:r>
              <w:t> </w:t>
            </w:r>
          </w:p>
        </w:tc>
        <w:tc>
          <w:tcPr>
            <w:tcW w:w="0" w:type="auto"/>
            <w:hideMark/>
          </w:tcPr>
          <w:p w14:paraId="28498F40" w14:textId="77777777" w:rsidR="00172D27" w:rsidRDefault="00172D27" w:rsidP="00097074">
            <w:pPr>
              <w:pStyle w:val="NormalWeb"/>
              <w:spacing w:after="120" w:afterAutospacing="0"/>
            </w:pPr>
            <w:r>
              <w:t> </w:t>
            </w:r>
          </w:p>
        </w:tc>
      </w:tr>
      <w:tr w:rsidR="00172D27" w14:paraId="79F9B66A" w14:textId="77777777" w:rsidTr="00097074">
        <w:tc>
          <w:tcPr>
            <w:tcW w:w="0" w:type="auto"/>
            <w:gridSpan w:val="2"/>
            <w:hideMark/>
          </w:tcPr>
          <w:p w14:paraId="630D74AE" w14:textId="77777777" w:rsidR="00172D27" w:rsidRDefault="00172D27" w:rsidP="00097074">
            <w:pPr>
              <w:pStyle w:val="NormalWeb"/>
              <w:spacing w:after="120" w:afterAutospacing="0"/>
            </w:pPr>
            <w:r>
              <w:t>Traditional land and resource use</w:t>
            </w:r>
          </w:p>
        </w:tc>
        <w:tc>
          <w:tcPr>
            <w:tcW w:w="0" w:type="auto"/>
            <w:hideMark/>
          </w:tcPr>
          <w:p w14:paraId="16421F37" w14:textId="77777777" w:rsidR="00172D27" w:rsidRDefault="00172D27" w:rsidP="00097074">
            <w:pPr>
              <w:pStyle w:val="NormalWeb"/>
              <w:spacing w:after="120" w:afterAutospacing="0"/>
            </w:pPr>
            <w:r>
              <w:t> </w:t>
            </w:r>
          </w:p>
        </w:tc>
        <w:tc>
          <w:tcPr>
            <w:tcW w:w="0" w:type="auto"/>
            <w:hideMark/>
          </w:tcPr>
          <w:p w14:paraId="01B438F5" w14:textId="77777777" w:rsidR="00172D27" w:rsidRDefault="00172D27" w:rsidP="00097074">
            <w:pPr>
              <w:pStyle w:val="NormalWeb"/>
              <w:spacing w:after="120" w:afterAutospacing="0"/>
            </w:pPr>
            <w:r>
              <w:t> </w:t>
            </w:r>
          </w:p>
        </w:tc>
      </w:tr>
      <w:tr w:rsidR="00172D27" w14:paraId="5AA7FC03" w14:textId="77777777" w:rsidTr="00097074">
        <w:tc>
          <w:tcPr>
            <w:tcW w:w="0" w:type="auto"/>
            <w:gridSpan w:val="2"/>
            <w:hideMark/>
          </w:tcPr>
          <w:p w14:paraId="7BD7EF2D" w14:textId="77777777" w:rsidR="00172D27" w:rsidRDefault="00172D27" w:rsidP="00097074">
            <w:pPr>
              <w:pStyle w:val="NormalWeb"/>
              <w:spacing w:after="120" w:afterAutospacing="0"/>
            </w:pPr>
            <w:r>
              <w:t>Social and cultural well-being</w:t>
            </w:r>
          </w:p>
        </w:tc>
        <w:tc>
          <w:tcPr>
            <w:tcW w:w="0" w:type="auto"/>
            <w:hideMark/>
          </w:tcPr>
          <w:p w14:paraId="25FF8D0E" w14:textId="77777777" w:rsidR="00172D27" w:rsidRDefault="00172D27" w:rsidP="00097074">
            <w:pPr>
              <w:pStyle w:val="NormalWeb"/>
              <w:spacing w:after="120" w:afterAutospacing="0"/>
            </w:pPr>
            <w:r>
              <w:t> </w:t>
            </w:r>
          </w:p>
        </w:tc>
        <w:tc>
          <w:tcPr>
            <w:tcW w:w="0" w:type="auto"/>
            <w:hideMark/>
          </w:tcPr>
          <w:p w14:paraId="57D327BA" w14:textId="77777777" w:rsidR="00172D27" w:rsidRDefault="00172D27" w:rsidP="00097074">
            <w:pPr>
              <w:pStyle w:val="NormalWeb"/>
              <w:spacing w:after="120" w:afterAutospacing="0"/>
            </w:pPr>
            <w:r>
              <w:t> </w:t>
            </w:r>
          </w:p>
        </w:tc>
      </w:tr>
      <w:tr w:rsidR="00172D27" w14:paraId="71D508A7" w14:textId="77777777" w:rsidTr="00097074">
        <w:tc>
          <w:tcPr>
            <w:tcW w:w="0" w:type="auto"/>
            <w:gridSpan w:val="2"/>
            <w:hideMark/>
          </w:tcPr>
          <w:p w14:paraId="797BD913" w14:textId="77777777" w:rsidR="00172D27" w:rsidRDefault="00172D27" w:rsidP="00097074">
            <w:pPr>
              <w:pStyle w:val="NormalWeb"/>
              <w:spacing w:after="120" w:afterAutospacing="0"/>
            </w:pPr>
            <w:r>
              <w:t>Human health and aesthetics</w:t>
            </w:r>
          </w:p>
        </w:tc>
        <w:tc>
          <w:tcPr>
            <w:tcW w:w="0" w:type="auto"/>
            <w:hideMark/>
          </w:tcPr>
          <w:p w14:paraId="1F43B3E0" w14:textId="77777777" w:rsidR="00172D27" w:rsidRDefault="00172D27" w:rsidP="00097074">
            <w:pPr>
              <w:pStyle w:val="NormalWeb"/>
              <w:spacing w:after="120" w:afterAutospacing="0"/>
            </w:pPr>
            <w:r>
              <w:t> </w:t>
            </w:r>
          </w:p>
        </w:tc>
        <w:tc>
          <w:tcPr>
            <w:tcW w:w="0" w:type="auto"/>
            <w:hideMark/>
          </w:tcPr>
          <w:p w14:paraId="03586987" w14:textId="77777777" w:rsidR="00172D27" w:rsidRDefault="00172D27" w:rsidP="00097074">
            <w:pPr>
              <w:pStyle w:val="NormalWeb"/>
              <w:spacing w:after="120" w:afterAutospacing="0"/>
            </w:pPr>
            <w:r>
              <w:t> </w:t>
            </w:r>
          </w:p>
        </w:tc>
      </w:tr>
      <w:tr w:rsidR="00172D27" w14:paraId="22702EAB" w14:textId="77777777" w:rsidTr="00097074">
        <w:tc>
          <w:tcPr>
            <w:tcW w:w="0" w:type="auto"/>
            <w:gridSpan w:val="2"/>
            <w:hideMark/>
          </w:tcPr>
          <w:p w14:paraId="14B9D9BE" w14:textId="77777777" w:rsidR="00172D27" w:rsidRDefault="00172D27" w:rsidP="00097074">
            <w:pPr>
              <w:pStyle w:val="NormalWeb"/>
              <w:spacing w:after="120" w:afterAutospacing="0"/>
            </w:pPr>
            <w:r>
              <w:t>Infrastructure and services</w:t>
            </w:r>
          </w:p>
        </w:tc>
        <w:tc>
          <w:tcPr>
            <w:tcW w:w="0" w:type="auto"/>
            <w:hideMark/>
          </w:tcPr>
          <w:p w14:paraId="38E3173B" w14:textId="77777777" w:rsidR="00172D27" w:rsidRDefault="00172D27" w:rsidP="00097074">
            <w:pPr>
              <w:pStyle w:val="NormalWeb"/>
              <w:spacing w:after="120" w:afterAutospacing="0"/>
            </w:pPr>
            <w:r>
              <w:t> </w:t>
            </w:r>
          </w:p>
        </w:tc>
        <w:tc>
          <w:tcPr>
            <w:tcW w:w="0" w:type="auto"/>
            <w:hideMark/>
          </w:tcPr>
          <w:p w14:paraId="7AFEF7AA" w14:textId="77777777" w:rsidR="00172D27" w:rsidRDefault="00172D27" w:rsidP="00097074">
            <w:pPr>
              <w:pStyle w:val="NormalWeb"/>
              <w:spacing w:after="120" w:afterAutospacing="0"/>
            </w:pPr>
            <w:r>
              <w:t> </w:t>
            </w:r>
          </w:p>
        </w:tc>
      </w:tr>
      <w:tr w:rsidR="00172D27" w14:paraId="63842ABD" w14:textId="77777777" w:rsidTr="00097074">
        <w:tc>
          <w:tcPr>
            <w:tcW w:w="0" w:type="auto"/>
            <w:gridSpan w:val="2"/>
            <w:hideMark/>
          </w:tcPr>
          <w:p w14:paraId="44BB1DFA" w14:textId="77777777" w:rsidR="00172D27" w:rsidRDefault="00172D27" w:rsidP="00097074">
            <w:pPr>
              <w:pStyle w:val="NormalWeb"/>
              <w:spacing w:after="120" w:afterAutospacing="0"/>
            </w:pPr>
            <w:r>
              <w:t>Employment and economy</w:t>
            </w:r>
          </w:p>
        </w:tc>
        <w:tc>
          <w:tcPr>
            <w:tcW w:w="0" w:type="auto"/>
            <w:hideMark/>
          </w:tcPr>
          <w:p w14:paraId="5979E113" w14:textId="77777777" w:rsidR="00172D27" w:rsidRDefault="00172D27" w:rsidP="00097074">
            <w:pPr>
              <w:pStyle w:val="NormalWeb"/>
              <w:spacing w:after="120" w:afterAutospacing="0"/>
            </w:pPr>
            <w:r>
              <w:t> </w:t>
            </w:r>
          </w:p>
        </w:tc>
        <w:tc>
          <w:tcPr>
            <w:tcW w:w="0" w:type="auto"/>
            <w:hideMark/>
          </w:tcPr>
          <w:p w14:paraId="33BC8D44" w14:textId="77777777" w:rsidR="00172D27" w:rsidRDefault="00172D27" w:rsidP="00097074">
            <w:pPr>
              <w:pStyle w:val="NormalWeb"/>
              <w:spacing w:after="120" w:afterAutospacing="0"/>
            </w:pPr>
            <w:r>
              <w:t> </w:t>
            </w:r>
          </w:p>
        </w:tc>
      </w:tr>
    </w:tbl>
    <w:p w14:paraId="606887F9" w14:textId="77777777" w:rsidR="00172D27" w:rsidRDefault="00172D27" w:rsidP="00172D27">
      <w:pPr>
        <w:pStyle w:val="Heading2"/>
        <w:spacing w:after="120" w:afterAutospacing="0"/>
      </w:pPr>
      <w:bookmarkStart w:id="7" w:name="_Toc132878006"/>
      <w:r>
        <w:t>Guide A – A.3 Economics and Financing</w:t>
      </w:r>
      <w:bookmarkEnd w:id="7"/>
    </w:p>
    <w:tbl>
      <w:tblPr>
        <w:tblStyle w:val="FM"/>
        <w:tblW w:w="0" w:type="auto"/>
        <w:tblLook w:val="04A0" w:firstRow="1" w:lastRow="0" w:firstColumn="1" w:lastColumn="0" w:noHBand="0" w:noVBand="1"/>
      </w:tblPr>
      <w:tblGrid>
        <w:gridCol w:w="311"/>
        <w:gridCol w:w="6114"/>
        <w:gridCol w:w="1414"/>
        <w:gridCol w:w="1511"/>
      </w:tblGrid>
      <w:tr w:rsidR="00172D27" w14:paraId="086C7234" w14:textId="77777777" w:rsidTr="00097074">
        <w:tc>
          <w:tcPr>
            <w:tcW w:w="0" w:type="auto"/>
            <w:gridSpan w:val="4"/>
            <w:hideMark/>
          </w:tcPr>
          <w:p w14:paraId="25354A34" w14:textId="77777777" w:rsidR="00172D27" w:rsidRDefault="00172D27" w:rsidP="00097074">
            <w:pPr>
              <w:spacing w:after="120"/>
              <w:jc w:val="center"/>
              <w:rPr>
                <w:rFonts w:eastAsia="Times New Roman"/>
                <w:sz w:val="24"/>
              </w:rPr>
            </w:pPr>
          </w:p>
        </w:tc>
      </w:tr>
      <w:tr w:rsidR="00172D27" w14:paraId="6D6C67C2" w14:textId="77777777" w:rsidTr="00097074">
        <w:tc>
          <w:tcPr>
            <w:tcW w:w="0" w:type="auto"/>
            <w:shd w:val="clear" w:color="auto" w:fill="F2F2F2" w:themeFill="background1" w:themeFillShade="F2"/>
            <w:hideMark/>
          </w:tcPr>
          <w:p w14:paraId="4365E90A"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37AA0EA8"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12011DB3"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4FDD0743"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0223DAE5" w14:textId="77777777" w:rsidTr="00097074">
        <w:tc>
          <w:tcPr>
            <w:tcW w:w="0" w:type="auto"/>
            <w:gridSpan w:val="4"/>
            <w:shd w:val="clear" w:color="auto" w:fill="F2F2F2" w:themeFill="background1" w:themeFillShade="F2"/>
            <w:hideMark/>
          </w:tcPr>
          <w:p w14:paraId="72D5762F" w14:textId="77777777" w:rsidR="00172D27" w:rsidRDefault="00172D27" w:rsidP="00097074">
            <w:pPr>
              <w:pStyle w:val="NormalWeb"/>
              <w:spacing w:after="120" w:afterAutospacing="0"/>
              <w:rPr>
                <w:b/>
                <w:bCs/>
              </w:rPr>
            </w:pPr>
            <w:r>
              <w:rPr>
                <w:b/>
                <w:bCs/>
              </w:rPr>
              <w:t>A.3.1 Supply</w:t>
            </w:r>
          </w:p>
        </w:tc>
      </w:tr>
      <w:tr w:rsidR="00172D27" w14:paraId="458CB593" w14:textId="77777777" w:rsidTr="00097074">
        <w:tc>
          <w:tcPr>
            <w:tcW w:w="0" w:type="auto"/>
            <w:hideMark/>
          </w:tcPr>
          <w:p w14:paraId="3491335F" w14:textId="77777777" w:rsidR="00172D27" w:rsidRDefault="00172D27" w:rsidP="00097074">
            <w:pPr>
              <w:pStyle w:val="NormalWeb"/>
              <w:spacing w:after="120" w:afterAutospacing="0"/>
            </w:pPr>
            <w:r>
              <w:t>1.</w:t>
            </w:r>
          </w:p>
        </w:tc>
        <w:tc>
          <w:tcPr>
            <w:tcW w:w="0" w:type="auto"/>
            <w:hideMark/>
          </w:tcPr>
          <w:p w14:paraId="416C957C" w14:textId="77777777" w:rsidR="00172D27" w:rsidRDefault="00172D27" w:rsidP="00097074">
            <w:pPr>
              <w:pStyle w:val="NormalWeb"/>
              <w:spacing w:after="120" w:afterAutospacing="0"/>
            </w:pPr>
            <w:r w:rsidRPr="007A5E56">
              <w:t>A description of each product to be transported (e.g., crude oil, natural gas, or NGL).</w:t>
            </w:r>
          </w:p>
        </w:tc>
        <w:tc>
          <w:tcPr>
            <w:tcW w:w="0" w:type="auto"/>
            <w:hideMark/>
          </w:tcPr>
          <w:p w14:paraId="7DAF9BF2" w14:textId="77777777" w:rsidR="00172D27" w:rsidRDefault="00172D27" w:rsidP="00097074">
            <w:pPr>
              <w:pStyle w:val="NormalWeb"/>
              <w:spacing w:after="120" w:afterAutospacing="0"/>
            </w:pPr>
            <w:r>
              <w:t> </w:t>
            </w:r>
          </w:p>
        </w:tc>
        <w:tc>
          <w:tcPr>
            <w:tcW w:w="0" w:type="auto"/>
            <w:hideMark/>
          </w:tcPr>
          <w:p w14:paraId="54FE9450" w14:textId="77777777" w:rsidR="00172D27" w:rsidRDefault="00172D27" w:rsidP="00097074">
            <w:pPr>
              <w:pStyle w:val="NormalWeb"/>
              <w:spacing w:after="120" w:afterAutospacing="0"/>
            </w:pPr>
            <w:r>
              <w:t> </w:t>
            </w:r>
          </w:p>
        </w:tc>
      </w:tr>
      <w:tr w:rsidR="00172D27" w14:paraId="20800B8E" w14:textId="77777777" w:rsidTr="00097074">
        <w:tc>
          <w:tcPr>
            <w:tcW w:w="0" w:type="auto"/>
            <w:hideMark/>
          </w:tcPr>
          <w:p w14:paraId="421EB38D" w14:textId="77777777" w:rsidR="00172D27" w:rsidRDefault="00172D27" w:rsidP="00097074">
            <w:pPr>
              <w:pStyle w:val="NormalWeb"/>
              <w:spacing w:after="120" w:afterAutospacing="0"/>
            </w:pPr>
            <w:r>
              <w:t>2.</w:t>
            </w:r>
          </w:p>
        </w:tc>
        <w:tc>
          <w:tcPr>
            <w:tcW w:w="0" w:type="auto"/>
            <w:hideMark/>
          </w:tcPr>
          <w:p w14:paraId="2EDAF853" w14:textId="77777777" w:rsidR="00172D27" w:rsidRDefault="00172D27" w:rsidP="00097074">
            <w:pPr>
              <w:pStyle w:val="NormalWeb"/>
              <w:spacing w:after="120" w:afterAutospacing="0"/>
            </w:pPr>
            <w:r w:rsidRPr="007A5E56">
              <w:t>A discussion of all potential supply sources and their competitiveness in the markets they will supply.</w:t>
            </w:r>
          </w:p>
        </w:tc>
        <w:tc>
          <w:tcPr>
            <w:tcW w:w="0" w:type="auto"/>
            <w:hideMark/>
          </w:tcPr>
          <w:p w14:paraId="2175424D" w14:textId="77777777" w:rsidR="00172D27" w:rsidRDefault="00172D27" w:rsidP="00097074">
            <w:pPr>
              <w:pStyle w:val="NormalWeb"/>
              <w:spacing w:after="120" w:afterAutospacing="0"/>
            </w:pPr>
            <w:r>
              <w:t> </w:t>
            </w:r>
          </w:p>
        </w:tc>
        <w:tc>
          <w:tcPr>
            <w:tcW w:w="0" w:type="auto"/>
            <w:hideMark/>
          </w:tcPr>
          <w:p w14:paraId="2A7D35A7" w14:textId="77777777" w:rsidR="00172D27" w:rsidRDefault="00172D27" w:rsidP="00097074">
            <w:pPr>
              <w:pStyle w:val="NormalWeb"/>
              <w:spacing w:after="120" w:afterAutospacing="0"/>
            </w:pPr>
            <w:r>
              <w:t> </w:t>
            </w:r>
          </w:p>
        </w:tc>
      </w:tr>
      <w:tr w:rsidR="00172D27" w14:paraId="77E7DEC5" w14:textId="77777777" w:rsidTr="00097074">
        <w:tc>
          <w:tcPr>
            <w:tcW w:w="0" w:type="auto"/>
            <w:hideMark/>
          </w:tcPr>
          <w:p w14:paraId="6B480FCA" w14:textId="77777777" w:rsidR="00172D27" w:rsidRDefault="00172D27" w:rsidP="00097074">
            <w:pPr>
              <w:pStyle w:val="NormalWeb"/>
              <w:spacing w:after="120" w:afterAutospacing="0"/>
            </w:pPr>
            <w:r>
              <w:t>3.</w:t>
            </w:r>
          </w:p>
        </w:tc>
        <w:tc>
          <w:tcPr>
            <w:tcW w:w="0" w:type="auto"/>
            <w:hideMark/>
          </w:tcPr>
          <w:p w14:paraId="4692A3FB" w14:textId="77777777" w:rsidR="00172D27" w:rsidRDefault="00172D27" w:rsidP="00097074">
            <w:pPr>
              <w:pStyle w:val="NormalWeb"/>
              <w:spacing w:after="120" w:afterAutospacing="0"/>
            </w:pPr>
            <w:r w:rsidRPr="007A5E56">
              <w:t>A forecast of the productive capacity for each product over the economic life of the facilities.</w:t>
            </w:r>
          </w:p>
        </w:tc>
        <w:tc>
          <w:tcPr>
            <w:tcW w:w="0" w:type="auto"/>
            <w:hideMark/>
          </w:tcPr>
          <w:p w14:paraId="02A9A7BC" w14:textId="77777777" w:rsidR="00172D27" w:rsidRDefault="00172D27" w:rsidP="00097074">
            <w:pPr>
              <w:pStyle w:val="NormalWeb"/>
              <w:spacing w:after="120" w:afterAutospacing="0"/>
            </w:pPr>
            <w:r>
              <w:t> </w:t>
            </w:r>
          </w:p>
        </w:tc>
        <w:tc>
          <w:tcPr>
            <w:tcW w:w="0" w:type="auto"/>
            <w:hideMark/>
          </w:tcPr>
          <w:p w14:paraId="419478B7" w14:textId="77777777" w:rsidR="00172D27" w:rsidRDefault="00172D27" w:rsidP="00097074">
            <w:pPr>
              <w:pStyle w:val="NormalWeb"/>
              <w:spacing w:after="120" w:afterAutospacing="0"/>
            </w:pPr>
            <w:r>
              <w:t> </w:t>
            </w:r>
          </w:p>
        </w:tc>
      </w:tr>
      <w:tr w:rsidR="00172D27" w14:paraId="3C9926D8" w14:textId="77777777" w:rsidTr="00097074">
        <w:tc>
          <w:tcPr>
            <w:tcW w:w="0" w:type="auto"/>
            <w:hideMark/>
          </w:tcPr>
          <w:p w14:paraId="155A17B1" w14:textId="77777777" w:rsidR="00172D27" w:rsidRDefault="00172D27" w:rsidP="00097074">
            <w:pPr>
              <w:pStyle w:val="NormalWeb"/>
              <w:spacing w:after="120" w:afterAutospacing="0"/>
            </w:pPr>
            <w:r>
              <w:t>4.</w:t>
            </w:r>
          </w:p>
        </w:tc>
        <w:tc>
          <w:tcPr>
            <w:tcW w:w="0" w:type="auto"/>
            <w:hideMark/>
          </w:tcPr>
          <w:p w14:paraId="3C4B98F9" w14:textId="77777777" w:rsidR="00172D27" w:rsidRDefault="00172D27" w:rsidP="00097074">
            <w:pPr>
              <w:pStyle w:val="NormalWeb"/>
              <w:spacing w:after="120" w:afterAutospacing="0"/>
            </w:pPr>
            <w:r w:rsidRPr="007A5E56">
              <w:t>For pipelines with contracted capacity, a discussion of the contractual arrangements underpinning the supply.</w:t>
            </w:r>
          </w:p>
        </w:tc>
        <w:tc>
          <w:tcPr>
            <w:tcW w:w="0" w:type="auto"/>
            <w:hideMark/>
          </w:tcPr>
          <w:p w14:paraId="3B3860B9" w14:textId="77777777" w:rsidR="00172D27" w:rsidRDefault="00172D27" w:rsidP="00097074">
            <w:pPr>
              <w:pStyle w:val="NormalWeb"/>
              <w:spacing w:after="120" w:afterAutospacing="0"/>
            </w:pPr>
            <w:r>
              <w:t> </w:t>
            </w:r>
          </w:p>
        </w:tc>
        <w:tc>
          <w:tcPr>
            <w:tcW w:w="0" w:type="auto"/>
            <w:hideMark/>
          </w:tcPr>
          <w:p w14:paraId="7CE371FE" w14:textId="77777777" w:rsidR="00172D27" w:rsidRDefault="00172D27" w:rsidP="00097074">
            <w:pPr>
              <w:pStyle w:val="NormalWeb"/>
              <w:spacing w:after="120" w:afterAutospacing="0"/>
            </w:pPr>
            <w:r>
              <w:t> </w:t>
            </w:r>
          </w:p>
        </w:tc>
      </w:tr>
      <w:tr w:rsidR="00172D27" w14:paraId="2D3777FF" w14:textId="77777777" w:rsidTr="00097074">
        <w:tc>
          <w:tcPr>
            <w:tcW w:w="0" w:type="auto"/>
            <w:gridSpan w:val="4"/>
            <w:shd w:val="clear" w:color="auto" w:fill="F2F2F2" w:themeFill="background1" w:themeFillShade="F2"/>
            <w:hideMark/>
          </w:tcPr>
          <w:p w14:paraId="5A73F2D3" w14:textId="77777777" w:rsidR="00172D27" w:rsidRDefault="00172D27" w:rsidP="00097074">
            <w:pPr>
              <w:pStyle w:val="NormalWeb"/>
              <w:spacing w:after="120" w:afterAutospacing="0"/>
              <w:rPr>
                <w:b/>
                <w:bCs/>
              </w:rPr>
            </w:pPr>
            <w:r>
              <w:rPr>
                <w:b/>
                <w:bCs/>
              </w:rPr>
              <w:t>A.3.2 Transportation Matters</w:t>
            </w:r>
          </w:p>
        </w:tc>
      </w:tr>
      <w:tr w:rsidR="00172D27" w14:paraId="4CFA9E6C" w14:textId="77777777" w:rsidTr="00097074">
        <w:tc>
          <w:tcPr>
            <w:tcW w:w="0" w:type="auto"/>
            <w:gridSpan w:val="4"/>
            <w:shd w:val="clear" w:color="auto" w:fill="F2F2F2" w:themeFill="background1" w:themeFillShade="F2"/>
            <w:hideMark/>
          </w:tcPr>
          <w:p w14:paraId="44034854" w14:textId="77777777" w:rsidR="00172D27" w:rsidRDefault="00172D27" w:rsidP="00097074">
            <w:pPr>
              <w:pStyle w:val="NormalWeb"/>
              <w:spacing w:after="120" w:afterAutospacing="0"/>
              <w:rPr>
                <w:b/>
                <w:bCs/>
              </w:rPr>
            </w:pPr>
            <w:r>
              <w:rPr>
                <w:b/>
                <w:bCs/>
              </w:rPr>
              <w:t>Pipeline Capacity</w:t>
            </w:r>
          </w:p>
        </w:tc>
      </w:tr>
      <w:tr w:rsidR="00172D27" w14:paraId="02205FD1" w14:textId="77777777" w:rsidTr="00097074">
        <w:tc>
          <w:tcPr>
            <w:tcW w:w="0" w:type="auto"/>
            <w:hideMark/>
          </w:tcPr>
          <w:p w14:paraId="459C8241" w14:textId="77777777" w:rsidR="00172D27" w:rsidRDefault="00172D27" w:rsidP="00097074">
            <w:pPr>
              <w:pStyle w:val="NormalWeb"/>
              <w:spacing w:after="120" w:afterAutospacing="0"/>
            </w:pPr>
            <w:r>
              <w:t>1.</w:t>
            </w:r>
          </w:p>
        </w:tc>
        <w:tc>
          <w:tcPr>
            <w:tcW w:w="0" w:type="auto"/>
            <w:hideMark/>
          </w:tcPr>
          <w:p w14:paraId="203DDC78" w14:textId="77777777" w:rsidR="00172D27" w:rsidRDefault="00172D27" w:rsidP="00097074">
            <w:pPr>
              <w:pStyle w:val="NormalWeb"/>
              <w:spacing w:after="120" w:afterAutospacing="0"/>
            </w:pPr>
            <w:r>
              <w:t>In the case of expansion provide:</w:t>
            </w:r>
          </w:p>
          <w:p w14:paraId="003FADCE" w14:textId="77777777" w:rsidR="00172D27" w:rsidRDefault="00172D27" w:rsidP="00172D27">
            <w:pPr>
              <w:numPr>
                <w:ilvl w:val="0"/>
                <w:numId w:val="14"/>
              </w:numPr>
              <w:spacing w:before="100" w:beforeAutospacing="1" w:after="120"/>
              <w:rPr>
                <w:rFonts w:eastAsia="Times New Roman"/>
              </w:rPr>
            </w:pPr>
            <w:r>
              <w:rPr>
                <w:rFonts w:eastAsia="Times New Roman"/>
              </w:rPr>
              <w:t>pipeline capacity before and after and size of increment; and</w:t>
            </w:r>
          </w:p>
          <w:p w14:paraId="25FB72E2" w14:textId="77777777" w:rsidR="00172D27" w:rsidRDefault="00172D27" w:rsidP="00172D27">
            <w:pPr>
              <w:numPr>
                <w:ilvl w:val="0"/>
                <w:numId w:val="14"/>
              </w:numPr>
              <w:spacing w:before="100" w:beforeAutospacing="1" w:after="120"/>
              <w:rPr>
                <w:rFonts w:eastAsia="Times New Roman"/>
              </w:rPr>
            </w:pPr>
            <w:r>
              <w:rPr>
                <w:rFonts w:eastAsia="Times New Roman"/>
              </w:rPr>
              <w:t>justification that size of expansion is appropriate.</w:t>
            </w:r>
          </w:p>
        </w:tc>
        <w:tc>
          <w:tcPr>
            <w:tcW w:w="0" w:type="auto"/>
            <w:hideMark/>
          </w:tcPr>
          <w:p w14:paraId="3A7300AD" w14:textId="77777777" w:rsidR="00172D27" w:rsidRDefault="00172D27" w:rsidP="00097074">
            <w:pPr>
              <w:pStyle w:val="NormalWeb"/>
              <w:spacing w:after="120" w:afterAutospacing="0"/>
            </w:pPr>
            <w:r>
              <w:t> </w:t>
            </w:r>
          </w:p>
        </w:tc>
        <w:tc>
          <w:tcPr>
            <w:tcW w:w="0" w:type="auto"/>
            <w:hideMark/>
          </w:tcPr>
          <w:p w14:paraId="68EDB407" w14:textId="77777777" w:rsidR="00172D27" w:rsidRDefault="00172D27" w:rsidP="00097074">
            <w:pPr>
              <w:pStyle w:val="NormalWeb"/>
              <w:spacing w:after="120" w:afterAutospacing="0"/>
            </w:pPr>
            <w:r>
              <w:t> </w:t>
            </w:r>
          </w:p>
        </w:tc>
      </w:tr>
      <w:tr w:rsidR="00172D27" w14:paraId="1D2F6548" w14:textId="77777777" w:rsidTr="00097074">
        <w:tc>
          <w:tcPr>
            <w:tcW w:w="0" w:type="auto"/>
            <w:hideMark/>
          </w:tcPr>
          <w:p w14:paraId="2F087E4A" w14:textId="77777777" w:rsidR="00172D27" w:rsidRDefault="00172D27" w:rsidP="00097074">
            <w:pPr>
              <w:pStyle w:val="NormalWeb"/>
              <w:spacing w:after="120" w:afterAutospacing="0"/>
            </w:pPr>
            <w:r>
              <w:t>2.</w:t>
            </w:r>
          </w:p>
        </w:tc>
        <w:tc>
          <w:tcPr>
            <w:tcW w:w="0" w:type="auto"/>
            <w:hideMark/>
          </w:tcPr>
          <w:p w14:paraId="73E19A8C" w14:textId="77777777" w:rsidR="00172D27" w:rsidRDefault="00172D27" w:rsidP="00097074">
            <w:pPr>
              <w:pStyle w:val="NormalWeb"/>
              <w:spacing w:after="120" w:afterAutospacing="0"/>
            </w:pPr>
            <w:r>
              <w:t>In case of new pipeline, justification that size of expansion is appropriate given available supply.</w:t>
            </w:r>
          </w:p>
        </w:tc>
        <w:tc>
          <w:tcPr>
            <w:tcW w:w="0" w:type="auto"/>
            <w:hideMark/>
          </w:tcPr>
          <w:p w14:paraId="30F2F082" w14:textId="77777777" w:rsidR="00172D27" w:rsidRDefault="00172D27" w:rsidP="00097074">
            <w:pPr>
              <w:pStyle w:val="NormalWeb"/>
              <w:spacing w:after="120" w:afterAutospacing="0"/>
            </w:pPr>
            <w:r>
              <w:t> </w:t>
            </w:r>
          </w:p>
        </w:tc>
        <w:tc>
          <w:tcPr>
            <w:tcW w:w="0" w:type="auto"/>
            <w:hideMark/>
          </w:tcPr>
          <w:p w14:paraId="73018A9C" w14:textId="77777777" w:rsidR="00172D27" w:rsidRDefault="00172D27" w:rsidP="00097074">
            <w:pPr>
              <w:pStyle w:val="NormalWeb"/>
              <w:spacing w:after="120" w:afterAutospacing="0"/>
            </w:pPr>
            <w:r>
              <w:t> </w:t>
            </w:r>
          </w:p>
        </w:tc>
      </w:tr>
      <w:tr w:rsidR="00172D27" w14:paraId="323C4BF0" w14:textId="77777777" w:rsidTr="00097074">
        <w:tc>
          <w:tcPr>
            <w:tcW w:w="0" w:type="auto"/>
            <w:gridSpan w:val="4"/>
            <w:shd w:val="clear" w:color="auto" w:fill="F2F2F2" w:themeFill="background1" w:themeFillShade="F2"/>
            <w:hideMark/>
          </w:tcPr>
          <w:p w14:paraId="3E4D3022" w14:textId="77777777" w:rsidR="00172D27" w:rsidRDefault="00172D27" w:rsidP="00097074">
            <w:pPr>
              <w:pStyle w:val="NormalWeb"/>
              <w:spacing w:after="120" w:afterAutospacing="0"/>
              <w:rPr>
                <w:b/>
                <w:bCs/>
              </w:rPr>
            </w:pPr>
            <w:r>
              <w:rPr>
                <w:b/>
                <w:bCs/>
              </w:rPr>
              <w:lastRenderedPageBreak/>
              <w:t>Throughput</w:t>
            </w:r>
          </w:p>
        </w:tc>
      </w:tr>
      <w:tr w:rsidR="00172D27" w14:paraId="67093927" w14:textId="77777777" w:rsidTr="00097074">
        <w:tc>
          <w:tcPr>
            <w:tcW w:w="0" w:type="auto"/>
            <w:hideMark/>
          </w:tcPr>
          <w:p w14:paraId="4E3A09E2" w14:textId="77777777" w:rsidR="00172D27" w:rsidRDefault="00172D27" w:rsidP="00097074">
            <w:pPr>
              <w:pStyle w:val="NormalWeb"/>
              <w:spacing w:after="120" w:afterAutospacing="0"/>
            </w:pPr>
            <w:r>
              <w:t>1.</w:t>
            </w:r>
          </w:p>
        </w:tc>
        <w:tc>
          <w:tcPr>
            <w:tcW w:w="0" w:type="auto"/>
            <w:hideMark/>
          </w:tcPr>
          <w:p w14:paraId="2399F8D2" w14:textId="77777777" w:rsidR="00172D27" w:rsidRDefault="00172D27" w:rsidP="00097074">
            <w:pPr>
              <w:pStyle w:val="NormalWeb"/>
              <w:spacing w:after="120" w:afterAutospacing="0"/>
            </w:pPr>
            <w:r>
              <w:t>For pipelines with contracted capacity, information on contractual arrangements.</w:t>
            </w:r>
          </w:p>
        </w:tc>
        <w:tc>
          <w:tcPr>
            <w:tcW w:w="0" w:type="auto"/>
            <w:hideMark/>
          </w:tcPr>
          <w:p w14:paraId="64EB6255" w14:textId="77777777" w:rsidR="00172D27" w:rsidRDefault="00172D27" w:rsidP="00097074">
            <w:pPr>
              <w:pStyle w:val="NormalWeb"/>
              <w:spacing w:after="120" w:afterAutospacing="0"/>
            </w:pPr>
            <w:r>
              <w:t> </w:t>
            </w:r>
          </w:p>
        </w:tc>
        <w:tc>
          <w:tcPr>
            <w:tcW w:w="0" w:type="auto"/>
            <w:hideMark/>
          </w:tcPr>
          <w:p w14:paraId="3528531C" w14:textId="77777777" w:rsidR="00172D27" w:rsidRDefault="00172D27" w:rsidP="00097074">
            <w:pPr>
              <w:pStyle w:val="NormalWeb"/>
              <w:spacing w:after="120" w:afterAutospacing="0"/>
            </w:pPr>
            <w:r>
              <w:t> </w:t>
            </w:r>
          </w:p>
        </w:tc>
      </w:tr>
      <w:tr w:rsidR="00172D27" w14:paraId="222790DB" w14:textId="77777777" w:rsidTr="00097074">
        <w:tc>
          <w:tcPr>
            <w:tcW w:w="0" w:type="auto"/>
            <w:hideMark/>
          </w:tcPr>
          <w:p w14:paraId="67E28128" w14:textId="77777777" w:rsidR="00172D27" w:rsidRDefault="00172D27" w:rsidP="00097074">
            <w:pPr>
              <w:pStyle w:val="NormalWeb"/>
              <w:spacing w:after="120" w:afterAutospacing="0"/>
            </w:pPr>
            <w:r>
              <w:t>2.</w:t>
            </w:r>
          </w:p>
        </w:tc>
        <w:tc>
          <w:tcPr>
            <w:tcW w:w="0" w:type="auto"/>
            <w:hideMark/>
          </w:tcPr>
          <w:p w14:paraId="7781BC43" w14:textId="77777777" w:rsidR="00172D27" w:rsidRDefault="00172D27" w:rsidP="00097074">
            <w:pPr>
              <w:pStyle w:val="NormalWeb"/>
              <w:spacing w:after="120" w:afterAutospacing="0"/>
            </w:pPr>
            <w:r>
              <w:t>For non-contract carrier pipelines, forecast of annual throughput volumes by commodity type, receipt location and delivery destination over facility life.</w:t>
            </w:r>
          </w:p>
        </w:tc>
        <w:tc>
          <w:tcPr>
            <w:tcW w:w="0" w:type="auto"/>
            <w:hideMark/>
          </w:tcPr>
          <w:p w14:paraId="47204349" w14:textId="77777777" w:rsidR="00172D27" w:rsidRDefault="00172D27" w:rsidP="00097074">
            <w:pPr>
              <w:pStyle w:val="NormalWeb"/>
              <w:spacing w:after="120" w:afterAutospacing="0"/>
            </w:pPr>
            <w:r>
              <w:t> </w:t>
            </w:r>
          </w:p>
        </w:tc>
        <w:tc>
          <w:tcPr>
            <w:tcW w:w="0" w:type="auto"/>
            <w:hideMark/>
          </w:tcPr>
          <w:p w14:paraId="3BC2258E" w14:textId="77777777" w:rsidR="00172D27" w:rsidRDefault="00172D27" w:rsidP="00097074">
            <w:pPr>
              <w:pStyle w:val="NormalWeb"/>
              <w:spacing w:after="120" w:afterAutospacing="0"/>
            </w:pPr>
            <w:r>
              <w:t> </w:t>
            </w:r>
          </w:p>
        </w:tc>
      </w:tr>
      <w:tr w:rsidR="00172D27" w14:paraId="3D2277BE" w14:textId="77777777" w:rsidTr="00097074">
        <w:tc>
          <w:tcPr>
            <w:tcW w:w="0" w:type="auto"/>
            <w:hideMark/>
          </w:tcPr>
          <w:p w14:paraId="62ECD3FC" w14:textId="77777777" w:rsidR="00172D27" w:rsidRDefault="00172D27" w:rsidP="00097074">
            <w:pPr>
              <w:pStyle w:val="NormalWeb"/>
              <w:spacing w:after="120" w:afterAutospacing="0"/>
            </w:pPr>
            <w:r>
              <w:t>3.</w:t>
            </w:r>
          </w:p>
        </w:tc>
        <w:tc>
          <w:tcPr>
            <w:tcW w:w="0" w:type="auto"/>
            <w:hideMark/>
          </w:tcPr>
          <w:p w14:paraId="328D4DC1" w14:textId="77777777" w:rsidR="00172D27" w:rsidRDefault="00172D27" w:rsidP="00097074">
            <w:pPr>
              <w:pStyle w:val="NormalWeb"/>
              <w:spacing w:after="120" w:afterAutospacing="0"/>
            </w:pPr>
            <w:r>
              <w:t>If project results in an increase in throughput:</w:t>
            </w:r>
          </w:p>
          <w:p w14:paraId="71ECAB78" w14:textId="77777777" w:rsidR="00172D27" w:rsidRDefault="00172D27" w:rsidP="00172D27">
            <w:pPr>
              <w:numPr>
                <w:ilvl w:val="0"/>
                <w:numId w:val="15"/>
              </w:numPr>
              <w:spacing w:before="100" w:beforeAutospacing="1" w:after="120"/>
              <w:rPr>
                <w:rFonts w:eastAsia="Times New Roman"/>
              </w:rPr>
            </w:pPr>
            <w:r>
              <w:rPr>
                <w:rFonts w:eastAsia="Times New Roman"/>
              </w:rPr>
              <w:t>theoretical and sustainable capabilities of the existing and proposed facilities versus the forecasted requirements; and</w:t>
            </w:r>
          </w:p>
          <w:p w14:paraId="1F7B09F1" w14:textId="77777777" w:rsidR="00172D27" w:rsidRDefault="00172D27" w:rsidP="00172D27">
            <w:pPr>
              <w:numPr>
                <w:ilvl w:val="0"/>
                <w:numId w:val="15"/>
              </w:numPr>
              <w:spacing w:before="100" w:beforeAutospacing="1" w:after="120"/>
              <w:rPr>
                <w:rFonts w:eastAsia="Times New Roman"/>
              </w:rPr>
            </w:pPr>
            <w:r>
              <w:rPr>
                <w:rFonts w:eastAsia="Times New Roman"/>
              </w:rPr>
              <w:t>flow formulae and flow calculations used to determine the capabilities of the proposed facilities and the underlying assumptions and parameters.</w:t>
            </w:r>
          </w:p>
        </w:tc>
        <w:tc>
          <w:tcPr>
            <w:tcW w:w="0" w:type="auto"/>
            <w:hideMark/>
          </w:tcPr>
          <w:p w14:paraId="4E391307" w14:textId="77777777" w:rsidR="00172D27" w:rsidRDefault="00172D27" w:rsidP="00097074">
            <w:pPr>
              <w:pStyle w:val="NormalWeb"/>
              <w:spacing w:after="120" w:afterAutospacing="0"/>
            </w:pPr>
            <w:r>
              <w:t> </w:t>
            </w:r>
          </w:p>
        </w:tc>
        <w:tc>
          <w:tcPr>
            <w:tcW w:w="0" w:type="auto"/>
            <w:hideMark/>
          </w:tcPr>
          <w:p w14:paraId="7E9BE162" w14:textId="77777777" w:rsidR="00172D27" w:rsidRDefault="00172D27" w:rsidP="00097074">
            <w:pPr>
              <w:pStyle w:val="NormalWeb"/>
              <w:spacing w:after="120" w:afterAutospacing="0"/>
            </w:pPr>
            <w:r>
              <w:t> </w:t>
            </w:r>
          </w:p>
        </w:tc>
      </w:tr>
      <w:tr w:rsidR="00172D27" w14:paraId="5118F76D" w14:textId="77777777" w:rsidTr="00097074">
        <w:tc>
          <w:tcPr>
            <w:tcW w:w="0" w:type="auto"/>
            <w:hideMark/>
          </w:tcPr>
          <w:p w14:paraId="6E5899B3" w14:textId="77777777" w:rsidR="00172D27" w:rsidRDefault="00172D27" w:rsidP="00097074">
            <w:pPr>
              <w:pStyle w:val="NormalWeb"/>
              <w:spacing w:after="120" w:afterAutospacing="0"/>
            </w:pPr>
            <w:r>
              <w:t>4.</w:t>
            </w:r>
          </w:p>
        </w:tc>
        <w:tc>
          <w:tcPr>
            <w:tcW w:w="0" w:type="auto"/>
            <w:hideMark/>
          </w:tcPr>
          <w:p w14:paraId="580D5486" w14:textId="77777777" w:rsidR="00172D27" w:rsidRDefault="00172D27" w:rsidP="00097074">
            <w:pPr>
              <w:pStyle w:val="NormalWeb"/>
              <w:spacing w:after="120" w:afterAutospacing="0"/>
            </w:pPr>
            <w:r>
              <w:t>If more than one type of commodity transported, a discussion pertaining to segregation of commodities including potential contamination issues or cost impacts.</w:t>
            </w:r>
          </w:p>
        </w:tc>
        <w:tc>
          <w:tcPr>
            <w:tcW w:w="0" w:type="auto"/>
            <w:hideMark/>
          </w:tcPr>
          <w:p w14:paraId="1270731F" w14:textId="77777777" w:rsidR="00172D27" w:rsidRDefault="00172D27" w:rsidP="00097074">
            <w:pPr>
              <w:pStyle w:val="NormalWeb"/>
              <w:spacing w:after="120" w:afterAutospacing="0"/>
            </w:pPr>
            <w:r>
              <w:t> </w:t>
            </w:r>
          </w:p>
        </w:tc>
        <w:tc>
          <w:tcPr>
            <w:tcW w:w="0" w:type="auto"/>
            <w:hideMark/>
          </w:tcPr>
          <w:p w14:paraId="7EFD28F3" w14:textId="77777777" w:rsidR="00172D27" w:rsidRDefault="00172D27" w:rsidP="00097074">
            <w:pPr>
              <w:pStyle w:val="NormalWeb"/>
              <w:spacing w:after="120" w:afterAutospacing="0"/>
            </w:pPr>
            <w:r>
              <w:t> </w:t>
            </w:r>
          </w:p>
        </w:tc>
      </w:tr>
      <w:tr w:rsidR="00172D27" w14:paraId="2C5EEB1B" w14:textId="77777777" w:rsidTr="00097074">
        <w:tc>
          <w:tcPr>
            <w:tcW w:w="0" w:type="auto"/>
            <w:gridSpan w:val="4"/>
            <w:shd w:val="clear" w:color="auto" w:fill="F2F2F2" w:themeFill="background1" w:themeFillShade="F2"/>
            <w:hideMark/>
          </w:tcPr>
          <w:p w14:paraId="45D8E1E5" w14:textId="77777777" w:rsidR="00172D27" w:rsidRDefault="00172D27" w:rsidP="00097074">
            <w:pPr>
              <w:pStyle w:val="NormalWeb"/>
              <w:spacing w:after="120" w:afterAutospacing="0"/>
              <w:rPr>
                <w:b/>
                <w:bCs/>
              </w:rPr>
            </w:pPr>
            <w:r>
              <w:rPr>
                <w:b/>
                <w:bCs/>
              </w:rPr>
              <w:t>A.3.3 Markets</w:t>
            </w:r>
          </w:p>
        </w:tc>
      </w:tr>
      <w:tr w:rsidR="00172D27" w14:paraId="796F5B92" w14:textId="77777777" w:rsidTr="00097074">
        <w:tc>
          <w:tcPr>
            <w:tcW w:w="0" w:type="auto"/>
            <w:hideMark/>
          </w:tcPr>
          <w:p w14:paraId="506E2746" w14:textId="77777777" w:rsidR="00172D27" w:rsidRDefault="00172D27" w:rsidP="00097074">
            <w:pPr>
              <w:pStyle w:val="NormalWeb"/>
              <w:spacing w:after="120" w:afterAutospacing="0"/>
            </w:pPr>
            <w:r>
              <w:t>1.</w:t>
            </w:r>
          </w:p>
        </w:tc>
        <w:tc>
          <w:tcPr>
            <w:tcW w:w="0" w:type="auto"/>
            <w:hideMark/>
          </w:tcPr>
          <w:p w14:paraId="2CE598AC" w14:textId="77777777" w:rsidR="00172D27" w:rsidRDefault="00172D27" w:rsidP="00097074">
            <w:pPr>
              <w:pStyle w:val="NormalWeb"/>
              <w:spacing w:after="120" w:afterAutospacing="0"/>
            </w:pPr>
            <w:r>
              <w:t>An analysis of the market in which each product is expected to be used or consumed.</w:t>
            </w:r>
          </w:p>
        </w:tc>
        <w:tc>
          <w:tcPr>
            <w:tcW w:w="0" w:type="auto"/>
            <w:hideMark/>
          </w:tcPr>
          <w:p w14:paraId="7F1EDC11" w14:textId="77777777" w:rsidR="00172D27" w:rsidRDefault="00172D27" w:rsidP="00097074">
            <w:pPr>
              <w:pStyle w:val="NormalWeb"/>
              <w:spacing w:after="120" w:afterAutospacing="0"/>
            </w:pPr>
            <w:r>
              <w:t> </w:t>
            </w:r>
          </w:p>
        </w:tc>
        <w:tc>
          <w:tcPr>
            <w:tcW w:w="0" w:type="auto"/>
            <w:hideMark/>
          </w:tcPr>
          <w:p w14:paraId="5DED735B" w14:textId="77777777" w:rsidR="00172D27" w:rsidRDefault="00172D27" w:rsidP="00097074">
            <w:pPr>
              <w:pStyle w:val="NormalWeb"/>
              <w:spacing w:after="120" w:afterAutospacing="0"/>
            </w:pPr>
            <w:r>
              <w:t> </w:t>
            </w:r>
          </w:p>
        </w:tc>
      </w:tr>
      <w:tr w:rsidR="00172D27" w14:paraId="7061EFD9" w14:textId="77777777" w:rsidTr="00097074">
        <w:tc>
          <w:tcPr>
            <w:tcW w:w="0" w:type="auto"/>
            <w:hideMark/>
          </w:tcPr>
          <w:p w14:paraId="4018F75C" w14:textId="77777777" w:rsidR="00172D27" w:rsidRDefault="00172D27" w:rsidP="00097074">
            <w:pPr>
              <w:pStyle w:val="NormalWeb"/>
              <w:spacing w:after="120" w:afterAutospacing="0"/>
            </w:pPr>
            <w:r>
              <w:t>2.</w:t>
            </w:r>
          </w:p>
        </w:tc>
        <w:tc>
          <w:tcPr>
            <w:tcW w:w="0" w:type="auto"/>
            <w:hideMark/>
          </w:tcPr>
          <w:p w14:paraId="18D66010" w14:textId="77777777" w:rsidR="00172D27" w:rsidRDefault="00172D27" w:rsidP="00097074">
            <w:pPr>
              <w:pStyle w:val="NormalWeb"/>
              <w:spacing w:after="120" w:afterAutospacing="0"/>
            </w:pPr>
            <w:r>
              <w:t>A discussion of the physical capability of upstream and downstream facilities to accept the incremental volumes that would be delivered.</w:t>
            </w:r>
          </w:p>
        </w:tc>
        <w:tc>
          <w:tcPr>
            <w:tcW w:w="0" w:type="auto"/>
            <w:hideMark/>
          </w:tcPr>
          <w:p w14:paraId="732FFEE8" w14:textId="77777777" w:rsidR="00172D27" w:rsidRDefault="00172D27" w:rsidP="00097074">
            <w:pPr>
              <w:pStyle w:val="NormalWeb"/>
              <w:spacing w:after="120" w:afterAutospacing="0"/>
            </w:pPr>
            <w:r>
              <w:t> </w:t>
            </w:r>
          </w:p>
        </w:tc>
        <w:tc>
          <w:tcPr>
            <w:tcW w:w="0" w:type="auto"/>
            <w:hideMark/>
          </w:tcPr>
          <w:p w14:paraId="1352F3DC" w14:textId="77777777" w:rsidR="00172D27" w:rsidRDefault="00172D27" w:rsidP="00097074">
            <w:pPr>
              <w:pStyle w:val="NormalWeb"/>
              <w:spacing w:after="120" w:afterAutospacing="0"/>
            </w:pPr>
            <w:r>
              <w:t> </w:t>
            </w:r>
          </w:p>
        </w:tc>
      </w:tr>
      <w:tr w:rsidR="00172D27" w14:paraId="4E11CC81" w14:textId="77777777" w:rsidTr="00097074">
        <w:tc>
          <w:tcPr>
            <w:tcW w:w="0" w:type="auto"/>
          </w:tcPr>
          <w:p w14:paraId="783B491F" w14:textId="77777777" w:rsidR="00172D27" w:rsidRDefault="00172D27" w:rsidP="00097074">
            <w:pPr>
              <w:pStyle w:val="NormalWeb"/>
              <w:spacing w:after="120" w:afterAutospacing="0"/>
            </w:pPr>
            <w:r>
              <w:t>3.</w:t>
            </w:r>
          </w:p>
        </w:tc>
        <w:tc>
          <w:tcPr>
            <w:tcW w:w="0" w:type="auto"/>
          </w:tcPr>
          <w:p w14:paraId="15711CAE" w14:textId="77777777" w:rsidR="00172D27" w:rsidRDefault="00172D27" w:rsidP="00097074">
            <w:pPr>
              <w:pStyle w:val="NormalWeb"/>
              <w:spacing w:after="120" w:afterAutospacing="0"/>
            </w:pPr>
            <w:r w:rsidRPr="007A5E56">
              <w:t>An indication of whether the proposed pipeline relies on, or joins with, any other proposed facilities or facilities which have been approved but not yet brought into service.</w:t>
            </w:r>
          </w:p>
        </w:tc>
        <w:tc>
          <w:tcPr>
            <w:tcW w:w="0" w:type="auto"/>
          </w:tcPr>
          <w:p w14:paraId="2F6600C6" w14:textId="77777777" w:rsidR="00172D27" w:rsidRDefault="00172D27" w:rsidP="00097074">
            <w:pPr>
              <w:pStyle w:val="NormalWeb"/>
              <w:spacing w:after="120" w:afterAutospacing="0"/>
            </w:pPr>
          </w:p>
        </w:tc>
        <w:tc>
          <w:tcPr>
            <w:tcW w:w="0" w:type="auto"/>
          </w:tcPr>
          <w:p w14:paraId="7738834B" w14:textId="77777777" w:rsidR="00172D27" w:rsidRDefault="00172D27" w:rsidP="00097074">
            <w:pPr>
              <w:pStyle w:val="NormalWeb"/>
              <w:spacing w:after="120" w:afterAutospacing="0"/>
            </w:pPr>
          </w:p>
        </w:tc>
      </w:tr>
      <w:tr w:rsidR="00172D27" w14:paraId="635549A0" w14:textId="77777777" w:rsidTr="00097074">
        <w:tc>
          <w:tcPr>
            <w:tcW w:w="0" w:type="auto"/>
            <w:gridSpan w:val="4"/>
            <w:shd w:val="clear" w:color="auto" w:fill="F2F2F2" w:themeFill="background1" w:themeFillShade="F2"/>
            <w:hideMark/>
          </w:tcPr>
          <w:p w14:paraId="1BDF5F3C" w14:textId="77777777" w:rsidR="00172D27" w:rsidRDefault="00172D27" w:rsidP="00097074">
            <w:pPr>
              <w:pStyle w:val="NormalWeb"/>
              <w:spacing w:after="120" w:afterAutospacing="0"/>
              <w:rPr>
                <w:b/>
                <w:bCs/>
              </w:rPr>
            </w:pPr>
            <w:r>
              <w:rPr>
                <w:b/>
                <w:bCs/>
              </w:rPr>
              <w:t>A.3.4 Financing and Financial Resources</w:t>
            </w:r>
          </w:p>
        </w:tc>
      </w:tr>
      <w:tr w:rsidR="00172D27" w14:paraId="4D0D3E25" w14:textId="77777777" w:rsidTr="00097074">
        <w:tc>
          <w:tcPr>
            <w:tcW w:w="0" w:type="auto"/>
            <w:hideMark/>
          </w:tcPr>
          <w:p w14:paraId="59F66E3E" w14:textId="77777777" w:rsidR="00172D27" w:rsidRDefault="00172D27" w:rsidP="00097074">
            <w:pPr>
              <w:pStyle w:val="NormalWeb"/>
              <w:spacing w:after="120" w:afterAutospacing="0"/>
            </w:pPr>
            <w:r>
              <w:t>1.</w:t>
            </w:r>
          </w:p>
        </w:tc>
        <w:tc>
          <w:tcPr>
            <w:tcW w:w="0" w:type="auto"/>
            <w:hideMark/>
          </w:tcPr>
          <w:p w14:paraId="5DF028AC" w14:textId="77777777" w:rsidR="00172D27" w:rsidRDefault="00172D27" w:rsidP="00097074">
            <w:pPr>
              <w:pStyle w:val="NormalWeb"/>
              <w:spacing w:after="120" w:afterAutospacing="0"/>
            </w:pPr>
            <w:r>
              <w:t>Evidence that the applicant has the ability to finance the proposed facilities.</w:t>
            </w:r>
          </w:p>
        </w:tc>
        <w:tc>
          <w:tcPr>
            <w:tcW w:w="0" w:type="auto"/>
            <w:hideMark/>
          </w:tcPr>
          <w:p w14:paraId="61553AC1" w14:textId="77777777" w:rsidR="00172D27" w:rsidRDefault="00172D27" w:rsidP="00097074">
            <w:pPr>
              <w:pStyle w:val="NormalWeb"/>
              <w:spacing w:after="120" w:afterAutospacing="0"/>
            </w:pPr>
            <w:r>
              <w:t> </w:t>
            </w:r>
          </w:p>
        </w:tc>
        <w:tc>
          <w:tcPr>
            <w:tcW w:w="0" w:type="auto"/>
            <w:hideMark/>
          </w:tcPr>
          <w:p w14:paraId="1DBBEA03" w14:textId="77777777" w:rsidR="00172D27" w:rsidRDefault="00172D27" w:rsidP="00097074">
            <w:pPr>
              <w:pStyle w:val="NormalWeb"/>
              <w:spacing w:after="120" w:afterAutospacing="0"/>
            </w:pPr>
            <w:r>
              <w:t> </w:t>
            </w:r>
          </w:p>
        </w:tc>
      </w:tr>
      <w:tr w:rsidR="00172D27" w14:paraId="32EE444D" w14:textId="77777777" w:rsidTr="00097074">
        <w:tc>
          <w:tcPr>
            <w:tcW w:w="0" w:type="auto"/>
            <w:hideMark/>
          </w:tcPr>
          <w:p w14:paraId="1015EF1B" w14:textId="77777777" w:rsidR="00172D27" w:rsidRDefault="00172D27" w:rsidP="00097074">
            <w:pPr>
              <w:pStyle w:val="NormalWeb"/>
              <w:spacing w:after="120" w:afterAutospacing="0"/>
            </w:pPr>
            <w:r>
              <w:t>2.</w:t>
            </w:r>
          </w:p>
        </w:tc>
        <w:tc>
          <w:tcPr>
            <w:tcW w:w="0" w:type="auto"/>
            <w:hideMark/>
          </w:tcPr>
          <w:p w14:paraId="3482943C" w14:textId="77777777" w:rsidR="00172D27" w:rsidRDefault="00172D27" w:rsidP="00097074">
            <w:pPr>
              <w:pStyle w:val="NormalWeb"/>
              <w:spacing w:after="120" w:afterAutospacing="0"/>
            </w:pPr>
            <w:r>
              <w:t xml:space="preserve">Evidence that the applicant can manage the potential costs associated with the risks and liabilities that arise during construction and operation, including </w:t>
            </w:r>
            <w:r w:rsidRPr="00630C4C">
              <w:rPr>
                <w:rFonts w:eastAsia="Times New Roman"/>
                <w:lang w:val="en"/>
              </w:rPr>
              <w:t>an incident that harms people or the environment</w:t>
            </w:r>
            <w:r>
              <w:t>.</w:t>
            </w:r>
          </w:p>
        </w:tc>
        <w:tc>
          <w:tcPr>
            <w:tcW w:w="0" w:type="auto"/>
            <w:hideMark/>
          </w:tcPr>
          <w:p w14:paraId="107D88D5" w14:textId="77777777" w:rsidR="00172D27" w:rsidRDefault="00172D27" w:rsidP="00097074">
            <w:pPr>
              <w:pStyle w:val="NormalWeb"/>
              <w:spacing w:after="120" w:afterAutospacing="0"/>
            </w:pPr>
            <w:r>
              <w:t> </w:t>
            </w:r>
          </w:p>
        </w:tc>
        <w:tc>
          <w:tcPr>
            <w:tcW w:w="0" w:type="auto"/>
            <w:hideMark/>
          </w:tcPr>
          <w:p w14:paraId="3AF70E59" w14:textId="77777777" w:rsidR="00172D27" w:rsidRDefault="00172D27" w:rsidP="00097074">
            <w:pPr>
              <w:pStyle w:val="NormalWeb"/>
              <w:spacing w:after="120" w:afterAutospacing="0"/>
            </w:pPr>
            <w:r>
              <w:t> </w:t>
            </w:r>
          </w:p>
        </w:tc>
      </w:tr>
      <w:tr w:rsidR="00172D27" w14:paraId="4B66B314" w14:textId="77777777" w:rsidTr="00097074">
        <w:tc>
          <w:tcPr>
            <w:tcW w:w="0" w:type="auto"/>
            <w:hideMark/>
          </w:tcPr>
          <w:p w14:paraId="79BEFAE3" w14:textId="77777777" w:rsidR="00172D27" w:rsidRDefault="00172D27" w:rsidP="00097074">
            <w:pPr>
              <w:pStyle w:val="NormalWeb"/>
              <w:spacing w:after="120" w:afterAutospacing="0"/>
            </w:pPr>
            <w:r>
              <w:t>3.</w:t>
            </w:r>
          </w:p>
        </w:tc>
        <w:tc>
          <w:tcPr>
            <w:tcW w:w="0" w:type="auto"/>
            <w:hideMark/>
          </w:tcPr>
          <w:p w14:paraId="2EABCA28" w14:textId="77777777" w:rsidR="00172D27" w:rsidRDefault="00172D27" w:rsidP="00097074">
            <w:pPr>
              <w:pStyle w:val="NormalWeb"/>
              <w:spacing w:after="120" w:afterAutospacing="0"/>
            </w:pPr>
            <w:r>
              <w:t>Estimated toll impact for the first full year that facilities are expected to be in service.</w:t>
            </w:r>
          </w:p>
        </w:tc>
        <w:tc>
          <w:tcPr>
            <w:tcW w:w="0" w:type="auto"/>
            <w:hideMark/>
          </w:tcPr>
          <w:p w14:paraId="0F772565" w14:textId="77777777" w:rsidR="00172D27" w:rsidRDefault="00172D27" w:rsidP="00097074">
            <w:pPr>
              <w:pStyle w:val="NormalWeb"/>
              <w:spacing w:after="120" w:afterAutospacing="0"/>
            </w:pPr>
            <w:r>
              <w:t> </w:t>
            </w:r>
          </w:p>
        </w:tc>
        <w:tc>
          <w:tcPr>
            <w:tcW w:w="0" w:type="auto"/>
            <w:hideMark/>
          </w:tcPr>
          <w:p w14:paraId="68E24465" w14:textId="77777777" w:rsidR="00172D27" w:rsidRDefault="00172D27" w:rsidP="00097074">
            <w:pPr>
              <w:pStyle w:val="NormalWeb"/>
              <w:spacing w:after="120" w:afterAutospacing="0"/>
            </w:pPr>
            <w:r>
              <w:t> </w:t>
            </w:r>
          </w:p>
        </w:tc>
      </w:tr>
      <w:tr w:rsidR="00172D27" w14:paraId="371625BB" w14:textId="77777777" w:rsidTr="00097074">
        <w:tc>
          <w:tcPr>
            <w:tcW w:w="0" w:type="auto"/>
            <w:hideMark/>
          </w:tcPr>
          <w:p w14:paraId="3DF0DEAE" w14:textId="77777777" w:rsidR="00172D27" w:rsidRDefault="00172D27" w:rsidP="00097074">
            <w:pPr>
              <w:pStyle w:val="NormalWeb"/>
              <w:spacing w:after="120" w:afterAutospacing="0"/>
            </w:pPr>
            <w:r>
              <w:t>4.</w:t>
            </w:r>
          </w:p>
        </w:tc>
        <w:tc>
          <w:tcPr>
            <w:tcW w:w="0" w:type="auto"/>
            <w:hideMark/>
          </w:tcPr>
          <w:p w14:paraId="5C9B9FF0" w14:textId="77777777" w:rsidR="00172D27" w:rsidRDefault="00172D27" w:rsidP="00097074">
            <w:pPr>
              <w:pStyle w:val="NormalWeb"/>
              <w:spacing w:after="120" w:afterAutospacing="0"/>
            </w:pPr>
            <w:r>
              <w:t>Confirmation that shippers have been apprised of the project and toll impact, their concerns and plans to address them.</w:t>
            </w:r>
          </w:p>
        </w:tc>
        <w:tc>
          <w:tcPr>
            <w:tcW w:w="0" w:type="auto"/>
            <w:hideMark/>
          </w:tcPr>
          <w:p w14:paraId="59539526" w14:textId="77777777" w:rsidR="00172D27" w:rsidRDefault="00172D27" w:rsidP="00097074">
            <w:pPr>
              <w:pStyle w:val="NormalWeb"/>
              <w:spacing w:after="120" w:afterAutospacing="0"/>
            </w:pPr>
            <w:r>
              <w:t> </w:t>
            </w:r>
          </w:p>
        </w:tc>
        <w:tc>
          <w:tcPr>
            <w:tcW w:w="0" w:type="auto"/>
            <w:hideMark/>
          </w:tcPr>
          <w:p w14:paraId="768DC046" w14:textId="77777777" w:rsidR="00172D27" w:rsidRDefault="00172D27" w:rsidP="00097074">
            <w:pPr>
              <w:pStyle w:val="NormalWeb"/>
              <w:spacing w:after="120" w:afterAutospacing="0"/>
            </w:pPr>
            <w:r>
              <w:t> </w:t>
            </w:r>
          </w:p>
        </w:tc>
      </w:tr>
      <w:tr w:rsidR="00172D27" w14:paraId="00E49CD5" w14:textId="77777777" w:rsidTr="00097074">
        <w:tc>
          <w:tcPr>
            <w:tcW w:w="0" w:type="auto"/>
            <w:hideMark/>
          </w:tcPr>
          <w:p w14:paraId="67B24AC7" w14:textId="77777777" w:rsidR="00172D27" w:rsidRDefault="00172D27" w:rsidP="00097074">
            <w:pPr>
              <w:pStyle w:val="NormalWeb"/>
              <w:spacing w:after="120" w:afterAutospacing="0"/>
            </w:pPr>
            <w:r>
              <w:lastRenderedPageBreak/>
              <w:t>5.</w:t>
            </w:r>
          </w:p>
        </w:tc>
        <w:tc>
          <w:tcPr>
            <w:tcW w:w="0" w:type="auto"/>
            <w:hideMark/>
          </w:tcPr>
          <w:p w14:paraId="3DEB97F3" w14:textId="77777777" w:rsidR="00172D27" w:rsidRDefault="00172D27" w:rsidP="00097074">
            <w:pPr>
              <w:pStyle w:val="NormalWeb"/>
              <w:spacing w:after="120" w:afterAutospacing="0"/>
            </w:pPr>
            <w:r>
              <w:t>Information on abandonment costs and the set-aside and collection of them.</w:t>
            </w:r>
          </w:p>
        </w:tc>
        <w:tc>
          <w:tcPr>
            <w:tcW w:w="0" w:type="auto"/>
            <w:hideMark/>
          </w:tcPr>
          <w:p w14:paraId="12310F16" w14:textId="77777777" w:rsidR="00172D27" w:rsidRDefault="00172D27" w:rsidP="00097074">
            <w:pPr>
              <w:pStyle w:val="NormalWeb"/>
              <w:spacing w:after="120" w:afterAutospacing="0"/>
            </w:pPr>
            <w:r>
              <w:t> </w:t>
            </w:r>
          </w:p>
        </w:tc>
        <w:tc>
          <w:tcPr>
            <w:tcW w:w="0" w:type="auto"/>
            <w:hideMark/>
          </w:tcPr>
          <w:p w14:paraId="7F1C6F3E" w14:textId="77777777" w:rsidR="00172D27" w:rsidRDefault="00172D27" w:rsidP="00097074">
            <w:pPr>
              <w:pStyle w:val="NormalWeb"/>
              <w:spacing w:after="120" w:afterAutospacing="0"/>
            </w:pPr>
            <w:r>
              <w:t> </w:t>
            </w:r>
          </w:p>
        </w:tc>
      </w:tr>
      <w:tr w:rsidR="00172D27" w14:paraId="0D334FC8" w14:textId="77777777" w:rsidTr="00097074">
        <w:tc>
          <w:tcPr>
            <w:tcW w:w="0" w:type="auto"/>
            <w:hideMark/>
          </w:tcPr>
          <w:p w14:paraId="5D613BDE" w14:textId="77777777" w:rsidR="00172D27" w:rsidRDefault="00172D27" w:rsidP="00097074">
            <w:pPr>
              <w:pStyle w:val="NormalWeb"/>
              <w:spacing w:after="120" w:afterAutospacing="0"/>
            </w:pPr>
            <w:r>
              <w:t>6.</w:t>
            </w:r>
          </w:p>
        </w:tc>
        <w:tc>
          <w:tcPr>
            <w:tcW w:w="0" w:type="auto"/>
            <w:hideMark/>
          </w:tcPr>
          <w:p w14:paraId="76429F18" w14:textId="77777777" w:rsidR="00172D27" w:rsidRDefault="00172D27" w:rsidP="00097074">
            <w:pPr>
              <w:pStyle w:val="NormalWeb"/>
              <w:spacing w:after="120" w:afterAutospacing="0"/>
            </w:pPr>
            <w:r>
              <w:t>Additional toll details for applications with significant toll impacts.</w:t>
            </w:r>
          </w:p>
        </w:tc>
        <w:tc>
          <w:tcPr>
            <w:tcW w:w="0" w:type="auto"/>
            <w:hideMark/>
          </w:tcPr>
          <w:p w14:paraId="74DE5327" w14:textId="77777777" w:rsidR="00172D27" w:rsidRDefault="00172D27" w:rsidP="00097074">
            <w:pPr>
              <w:pStyle w:val="NormalWeb"/>
              <w:spacing w:after="120" w:afterAutospacing="0"/>
            </w:pPr>
            <w:r>
              <w:t> </w:t>
            </w:r>
          </w:p>
        </w:tc>
        <w:tc>
          <w:tcPr>
            <w:tcW w:w="0" w:type="auto"/>
            <w:hideMark/>
          </w:tcPr>
          <w:p w14:paraId="1028EDB1" w14:textId="77777777" w:rsidR="00172D27" w:rsidRDefault="00172D27" w:rsidP="00097074">
            <w:pPr>
              <w:pStyle w:val="NormalWeb"/>
              <w:spacing w:after="120" w:afterAutospacing="0"/>
            </w:pPr>
            <w:r>
              <w:t> </w:t>
            </w:r>
          </w:p>
        </w:tc>
      </w:tr>
      <w:tr w:rsidR="00172D27" w14:paraId="01B5EA7F" w14:textId="77777777" w:rsidTr="00097074">
        <w:tc>
          <w:tcPr>
            <w:tcW w:w="0" w:type="auto"/>
            <w:gridSpan w:val="4"/>
            <w:shd w:val="clear" w:color="auto" w:fill="F2F2F2" w:themeFill="background1" w:themeFillShade="F2"/>
            <w:hideMark/>
          </w:tcPr>
          <w:p w14:paraId="04887324" w14:textId="77777777" w:rsidR="00172D27" w:rsidRDefault="00172D27" w:rsidP="00097074">
            <w:pPr>
              <w:pStyle w:val="NormalWeb"/>
              <w:spacing w:after="120" w:afterAutospacing="0"/>
              <w:rPr>
                <w:b/>
                <w:bCs/>
              </w:rPr>
            </w:pPr>
            <w:r>
              <w:rPr>
                <w:b/>
                <w:bCs/>
              </w:rPr>
              <w:t>A.3.5 Non-CER Regulatory Approvals</w:t>
            </w:r>
          </w:p>
        </w:tc>
      </w:tr>
      <w:tr w:rsidR="00172D27" w14:paraId="0C2F583E" w14:textId="77777777" w:rsidTr="00097074">
        <w:tc>
          <w:tcPr>
            <w:tcW w:w="0" w:type="auto"/>
            <w:hideMark/>
          </w:tcPr>
          <w:p w14:paraId="3AF1C960" w14:textId="77777777" w:rsidR="00172D27" w:rsidRDefault="00172D27" w:rsidP="00097074">
            <w:pPr>
              <w:pStyle w:val="NormalWeb"/>
              <w:spacing w:after="120" w:afterAutospacing="0"/>
            </w:pPr>
            <w:r>
              <w:t>1.</w:t>
            </w:r>
          </w:p>
        </w:tc>
        <w:tc>
          <w:tcPr>
            <w:tcW w:w="0" w:type="auto"/>
            <w:hideMark/>
          </w:tcPr>
          <w:p w14:paraId="68C74D67" w14:textId="77777777" w:rsidR="00172D27" w:rsidRDefault="00172D27" w:rsidP="00097074">
            <w:pPr>
              <w:pStyle w:val="NormalWeb"/>
              <w:spacing w:after="120" w:afterAutospacing="0"/>
            </w:pPr>
            <w:r>
              <w:t>Confirm that all non-CER regulatory approvals required to allow the applicant to meet its construction schedule, planned in-service date and to allow the facilities to be used and useful are or will be in place.</w:t>
            </w:r>
          </w:p>
        </w:tc>
        <w:tc>
          <w:tcPr>
            <w:tcW w:w="0" w:type="auto"/>
            <w:hideMark/>
          </w:tcPr>
          <w:p w14:paraId="40F15DFB" w14:textId="77777777" w:rsidR="00172D27" w:rsidRDefault="00172D27" w:rsidP="00097074">
            <w:pPr>
              <w:pStyle w:val="NormalWeb"/>
              <w:spacing w:after="120" w:afterAutospacing="0"/>
            </w:pPr>
            <w:r>
              <w:t> </w:t>
            </w:r>
          </w:p>
        </w:tc>
        <w:tc>
          <w:tcPr>
            <w:tcW w:w="0" w:type="auto"/>
            <w:hideMark/>
          </w:tcPr>
          <w:p w14:paraId="06AF3FCD" w14:textId="77777777" w:rsidR="00172D27" w:rsidRDefault="00172D27" w:rsidP="00097074">
            <w:pPr>
              <w:pStyle w:val="NormalWeb"/>
              <w:spacing w:after="120" w:afterAutospacing="0"/>
            </w:pPr>
            <w:r>
              <w:t> </w:t>
            </w:r>
          </w:p>
        </w:tc>
      </w:tr>
      <w:tr w:rsidR="00172D27" w14:paraId="50D4E85E" w14:textId="77777777" w:rsidTr="00097074">
        <w:tc>
          <w:tcPr>
            <w:tcW w:w="0" w:type="auto"/>
            <w:hideMark/>
          </w:tcPr>
          <w:p w14:paraId="0F5901EB" w14:textId="77777777" w:rsidR="00172D27" w:rsidRDefault="00172D27" w:rsidP="00097074">
            <w:pPr>
              <w:pStyle w:val="NormalWeb"/>
              <w:spacing w:after="120" w:afterAutospacing="0"/>
            </w:pPr>
            <w:r>
              <w:t>2.</w:t>
            </w:r>
          </w:p>
        </w:tc>
        <w:tc>
          <w:tcPr>
            <w:tcW w:w="0" w:type="auto"/>
            <w:hideMark/>
          </w:tcPr>
          <w:p w14:paraId="64AB3B1B" w14:textId="77777777" w:rsidR="00172D27" w:rsidRDefault="00172D27" w:rsidP="00097074">
            <w:pPr>
              <w:pStyle w:val="NormalWeb"/>
              <w:spacing w:after="120" w:afterAutospacing="0"/>
            </w:pPr>
            <w:r>
              <w:t>If any of the approvals referred to in #1 may be delayed, describe the status of those approval(s) and provide an estimation of when the approval is anticipated.</w:t>
            </w:r>
          </w:p>
        </w:tc>
        <w:tc>
          <w:tcPr>
            <w:tcW w:w="0" w:type="auto"/>
            <w:hideMark/>
          </w:tcPr>
          <w:p w14:paraId="1807777E" w14:textId="77777777" w:rsidR="00172D27" w:rsidRDefault="00172D27" w:rsidP="00097074">
            <w:pPr>
              <w:pStyle w:val="NormalWeb"/>
              <w:spacing w:after="120" w:afterAutospacing="0"/>
            </w:pPr>
            <w:r>
              <w:t> </w:t>
            </w:r>
          </w:p>
        </w:tc>
        <w:tc>
          <w:tcPr>
            <w:tcW w:w="0" w:type="auto"/>
            <w:hideMark/>
          </w:tcPr>
          <w:p w14:paraId="717FD9D6" w14:textId="77777777" w:rsidR="00172D27" w:rsidRDefault="00172D27" w:rsidP="00097074">
            <w:pPr>
              <w:pStyle w:val="NormalWeb"/>
              <w:spacing w:after="120" w:afterAutospacing="0"/>
            </w:pPr>
            <w:r>
              <w:t> </w:t>
            </w:r>
          </w:p>
        </w:tc>
      </w:tr>
    </w:tbl>
    <w:p w14:paraId="12E34148" w14:textId="77777777" w:rsidR="00172D27" w:rsidRPr="006613F3" w:rsidRDefault="00172D27" w:rsidP="00172D27">
      <w:pPr>
        <w:spacing w:after="120"/>
        <w:jc w:val="both"/>
      </w:pPr>
    </w:p>
    <w:p w14:paraId="334C268C" w14:textId="77777777" w:rsidR="00172D27" w:rsidRDefault="00172D27" w:rsidP="00172D27">
      <w:pPr>
        <w:pStyle w:val="Heading2"/>
        <w:spacing w:after="120" w:afterAutospacing="0"/>
      </w:pPr>
      <w:bookmarkStart w:id="8" w:name="_Toc132878007"/>
      <w:r>
        <w:t>Guide A – A.4 Lands Information</w:t>
      </w:r>
      <w:bookmarkEnd w:id="8"/>
    </w:p>
    <w:tbl>
      <w:tblPr>
        <w:tblStyle w:val="FM"/>
        <w:tblW w:w="0" w:type="auto"/>
        <w:tblLook w:val="04A0" w:firstRow="1" w:lastRow="0" w:firstColumn="1" w:lastColumn="0" w:noHBand="0" w:noVBand="1"/>
      </w:tblPr>
      <w:tblGrid>
        <w:gridCol w:w="311"/>
        <w:gridCol w:w="6185"/>
        <w:gridCol w:w="1395"/>
        <w:gridCol w:w="1459"/>
      </w:tblGrid>
      <w:tr w:rsidR="00172D27" w14:paraId="52D8D4AF" w14:textId="77777777" w:rsidTr="00097074">
        <w:tc>
          <w:tcPr>
            <w:tcW w:w="0" w:type="auto"/>
            <w:gridSpan w:val="4"/>
            <w:hideMark/>
          </w:tcPr>
          <w:p w14:paraId="0B6F95F7" w14:textId="77777777" w:rsidR="00172D27" w:rsidRDefault="00172D27" w:rsidP="00097074">
            <w:pPr>
              <w:keepNext/>
              <w:keepLines/>
              <w:spacing w:after="120"/>
              <w:jc w:val="center"/>
              <w:rPr>
                <w:rFonts w:eastAsia="Times New Roman"/>
                <w:sz w:val="24"/>
              </w:rPr>
            </w:pPr>
          </w:p>
        </w:tc>
      </w:tr>
      <w:tr w:rsidR="00172D27" w14:paraId="6D22C177" w14:textId="77777777" w:rsidTr="00097074">
        <w:tc>
          <w:tcPr>
            <w:tcW w:w="0" w:type="auto"/>
            <w:shd w:val="clear" w:color="auto" w:fill="F2F2F2" w:themeFill="background1" w:themeFillShade="F2"/>
            <w:hideMark/>
          </w:tcPr>
          <w:p w14:paraId="63642101" w14:textId="77777777" w:rsidR="00172D27" w:rsidRDefault="00172D27" w:rsidP="00097074">
            <w:pPr>
              <w:pStyle w:val="NormalWeb"/>
              <w:keepNext/>
              <w:keepLines/>
              <w:spacing w:after="120" w:afterAutospacing="0"/>
              <w:jc w:val="center"/>
              <w:rPr>
                <w:b/>
                <w:bCs/>
              </w:rPr>
            </w:pPr>
            <w:r>
              <w:rPr>
                <w:b/>
                <w:bCs/>
              </w:rPr>
              <w:t> </w:t>
            </w:r>
          </w:p>
        </w:tc>
        <w:tc>
          <w:tcPr>
            <w:tcW w:w="0" w:type="auto"/>
            <w:shd w:val="clear" w:color="auto" w:fill="F2F2F2" w:themeFill="background1" w:themeFillShade="F2"/>
            <w:hideMark/>
          </w:tcPr>
          <w:p w14:paraId="1352FEA1" w14:textId="77777777" w:rsidR="00172D27" w:rsidRDefault="00172D27" w:rsidP="00097074">
            <w:pPr>
              <w:pStyle w:val="NormalWeb"/>
              <w:keepNext/>
              <w:keepLines/>
              <w:spacing w:after="120" w:afterAutospacing="0"/>
              <w:jc w:val="center"/>
              <w:rPr>
                <w:b/>
                <w:bCs/>
              </w:rPr>
            </w:pPr>
            <w:r>
              <w:rPr>
                <w:b/>
                <w:bCs/>
              </w:rPr>
              <w:t>Filing Requirements</w:t>
            </w:r>
          </w:p>
        </w:tc>
        <w:tc>
          <w:tcPr>
            <w:tcW w:w="0" w:type="auto"/>
            <w:shd w:val="clear" w:color="auto" w:fill="F2F2F2" w:themeFill="background1" w:themeFillShade="F2"/>
            <w:hideMark/>
          </w:tcPr>
          <w:p w14:paraId="71FF231A" w14:textId="77777777" w:rsidR="00172D27" w:rsidRDefault="00172D27" w:rsidP="00097074">
            <w:pPr>
              <w:pStyle w:val="NormalWeb"/>
              <w:keepNext/>
              <w:keepLines/>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63F29A9F" w14:textId="77777777" w:rsidR="00172D27" w:rsidRDefault="00172D27" w:rsidP="00097074">
            <w:pPr>
              <w:pStyle w:val="NormalWeb"/>
              <w:keepNext/>
              <w:keepLines/>
              <w:spacing w:after="120" w:afterAutospacing="0"/>
              <w:jc w:val="center"/>
              <w:rPr>
                <w:b/>
                <w:bCs/>
              </w:rPr>
            </w:pPr>
            <w:r>
              <w:rPr>
                <w:b/>
                <w:bCs/>
              </w:rPr>
              <w:t>Not in Application?</w:t>
            </w:r>
            <w:r>
              <w:rPr>
                <w:b/>
                <w:bCs/>
              </w:rPr>
              <w:br/>
              <w:t>Explanation</w:t>
            </w:r>
          </w:p>
        </w:tc>
      </w:tr>
      <w:tr w:rsidR="00172D27" w14:paraId="60118584" w14:textId="77777777" w:rsidTr="00097074">
        <w:tc>
          <w:tcPr>
            <w:tcW w:w="0" w:type="auto"/>
            <w:gridSpan w:val="4"/>
            <w:shd w:val="clear" w:color="auto" w:fill="F2F2F2" w:themeFill="background1" w:themeFillShade="F2"/>
            <w:hideMark/>
          </w:tcPr>
          <w:p w14:paraId="6964EE29" w14:textId="77777777" w:rsidR="00172D27" w:rsidRDefault="00172D27" w:rsidP="00097074">
            <w:pPr>
              <w:pStyle w:val="NormalWeb"/>
              <w:keepNext/>
              <w:keepLines/>
              <w:spacing w:after="120" w:afterAutospacing="0"/>
              <w:jc w:val="both"/>
              <w:rPr>
                <w:b/>
                <w:bCs/>
              </w:rPr>
            </w:pPr>
            <w:r>
              <w:rPr>
                <w:b/>
                <w:bCs/>
              </w:rPr>
              <w:t>A.4.1 Land Areas</w:t>
            </w:r>
          </w:p>
        </w:tc>
      </w:tr>
      <w:tr w:rsidR="00172D27" w14:paraId="0C81A219" w14:textId="77777777" w:rsidTr="00097074">
        <w:tc>
          <w:tcPr>
            <w:tcW w:w="0" w:type="auto"/>
            <w:hideMark/>
          </w:tcPr>
          <w:p w14:paraId="1B3C0501" w14:textId="77777777" w:rsidR="00172D27" w:rsidRDefault="00172D27" w:rsidP="00097074">
            <w:pPr>
              <w:pStyle w:val="NormalWeb"/>
              <w:spacing w:after="120" w:afterAutospacing="0"/>
            </w:pPr>
            <w:r>
              <w:t>1.</w:t>
            </w:r>
          </w:p>
        </w:tc>
        <w:tc>
          <w:tcPr>
            <w:tcW w:w="0" w:type="auto"/>
            <w:hideMark/>
          </w:tcPr>
          <w:p w14:paraId="6898A7FD" w14:textId="77777777" w:rsidR="00172D27" w:rsidRDefault="00172D27" w:rsidP="00097074">
            <w:pPr>
              <w:spacing w:after="120"/>
              <w:rPr>
                <w:rFonts w:eastAsia="Times New Roman"/>
              </w:rPr>
            </w:pPr>
            <w:r>
              <w:rPr>
                <w:rFonts w:eastAsia="Times New Roman"/>
              </w:rPr>
              <w:t>Width of right of way and locations of any changes to width.</w:t>
            </w:r>
          </w:p>
        </w:tc>
        <w:tc>
          <w:tcPr>
            <w:tcW w:w="0" w:type="auto"/>
            <w:hideMark/>
          </w:tcPr>
          <w:p w14:paraId="437190B1" w14:textId="77777777" w:rsidR="00172D27" w:rsidRDefault="00172D27" w:rsidP="00097074">
            <w:pPr>
              <w:spacing w:after="120"/>
              <w:rPr>
                <w:rFonts w:eastAsia="Times New Roman"/>
              </w:rPr>
            </w:pPr>
            <w:r>
              <w:rPr>
                <w:rFonts w:eastAsia="Times New Roman"/>
              </w:rPr>
              <w:t> </w:t>
            </w:r>
          </w:p>
        </w:tc>
        <w:tc>
          <w:tcPr>
            <w:tcW w:w="0" w:type="auto"/>
            <w:hideMark/>
          </w:tcPr>
          <w:p w14:paraId="76C8B2D6" w14:textId="77777777" w:rsidR="00172D27" w:rsidRDefault="00172D27" w:rsidP="00097074">
            <w:pPr>
              <w:spacing w:after="120"/>
              <w:rPr>
                <w:rFonts w:eastAsia="Times New Roman"/>
              </w:rPr>
            </w:pPr>
            <w:r>
              <w:rPr>
                <w:rFonts w:eastAsia="Times New Roman"/>
              </w:rPr>
              <w:t> </w:t>
            </w:r>
          </w:p>
        </w:tc>
      </w:tr>
      <w:tr w:rsidR="00172D27" w14:paraId="636A300F" w14:textId="77777777" w:rsidTr="00097074">
        <w:tc>
          <w:tcPr>
            <w:tcW w:w="0" w:type="auto"/>
            <w:hideMark/>
          </w:tcPr>
          <w:p w14:paraId="6434515A" w14:textId="77777777" w:rsidR="00172D27" w:rsidRDefault="00172D27" w:rsidP="00097074">
            <w:pPr>
              <w:pStyle w:val="NormalWeb"/>
              <w:spacing w:after="120" w:afterAutospacing="0"/>
            </w:pPr>
            <w:r>
              <w:t>2.</w:t>
            </w:r>
          </w:p>
        </w:tc>
        <w:tc>
          <w:tcPr>
            <w:tcW w:w="0" w:type="auto"/>
            <w:hideMark/>
          </w:tcPr>
          <w:p w14:paraId="4621D358" w14:textId="77777777" w:rsidR="00172D27" w:rsidRDefault="00172D27" w:rsidP="00097074">
            <w:pPr>
              <w:spacing w:after="120"/>
              <w:rPr>
                <w:rFonts w:eastAsia="Times New Roman"/>
              </w:rPr>
            </w:pPr>
            <w:r>
              <w:rPr>
                <w:rFonts w:eastAsia="Times New Roman"/>
              </w:rPr>
              <w:t>Locations and dimensions of known temporary work space and drawings of typical dimensions.</w:t>
            </w:r>
          </w:p>
        </w:tc>
        <w:tc>
          <w:tcPr>
            <w:tcW w:w="0" w:type="auto"/>
            <w:hideMark/>
          </w:tcPr>
          <w:p w14:paraId="1AB5B528" w14:textId="77777777" w:rsidR="00172D27" w:rsidRDefault="00172D27" w:rsidP="00097074">
            <w:pPr>
              <w:spacing w:after="120"/>
              <w:rPr>
                <w:rFonts w:eastAsia="Times New Roman"/>
              </w:rPr>
            </w:pPr>
            <w:r>
              <w:rPr>
                <w:rFonts w:eastAsia="Times New Roman"/>
              </w:rPr>
              <w:t> </w:t>
            </w:r>
          </w:p>
        </w:tc>
        <w:tc>
          <w:tcPr>
            <w:tcW w:w="0" w:type="auto"/>
            <w:hideMark/>
          </w:tcPr>
          <w:p w14:paraId="47F37F5F" w14:textId="77777777" w:rsidR="00172D27" w:rsidRDefault="00172D27" w:rsidP="00097074">
            <w:pPr>
              <w:spacing w:after="120"/>
              <w:rPr>
                <w:rFonts w:eastAsia="Times New Roman"/>
              </w:rPr>
            </w:pPr>
            <w:r>
              <w:rPr>
                <w:rFonts w:eastAsia="Times New Roman"/>
              </w:rPr>
              <w:t> </w:t>
            </w:r>
          </w:p>
        </w:tc>
      </w:tr>
      <w:tr w:rsidR="00172D27" w14:paraId="1ABE06B1" w14:textId="77777777" w:rsidTr="00097074">
        <w:tc>
          <w:tcPr>
            <w:tcW w:w="0" w:type="auto"/>
            <w:hideMark/>
          </w:tcPr>
          <w:p w14:paraId="7BC29366" w14:textId="77777777" w:rsidR="00172D27" w:rsidRDefault="00172D27" w:rsidP="00097074">
            <w:pPr>
              <w:pStyle w:val="NormalWeb"/>
              <w:spacing w:after="120" w:afterAutospacing="0"/>
            </w:pPr>
            <w:r>
              <w:t>3.</w:t>
            </w:r>
          </w:p>
        </w:tc>
        <w:tc>
          <w:tcPr>
            <w:tcW w:w="0" w:type="auto"/>
            <w:hideMark/>
          </w:tcPr>
          <w:p w14:paraId="729DBC18" w14:textId="77777777" w:rsidR="00172D27" w:rsidRDefault="00172D27" w:rsidP="00097074">
            <w:pPr>
              <w:pStyle w:val="NormalWeb"/>
              <w:spacing w:after="120" w:afterAutospacing="0"/>
            </w:pPr>
            <w:r>
              <w:t>Locations and dimensions of any new lands for facilities.</w:t>
            </w:r>
          </w:p>
        </w:tc>
        <w:tc>
          <w:tcPr>
            <w:tcW w:w="0" w:type="auto"/>
            <w:hideMark/>
          </w:tcPr>
          <w:p w14:paraId="2845D14B" w14:textId="77777777" w:rsidR="00172D27" w:rsidRDefault="00172D27" w:rsidP="00097074">
            <w:pPr>
              <w:pStyle w:val="NormalWeb"/>
              <w:spacing w:after="120" w:afterAutospacing="0"/>
            </w:pPr>
            <w:r>
              <w:t> </w:t>
            </w:r>
          </w:p>
        </w:tc>
        <w:tc>
          <w:tcPr>
            <w:tcW w:w="0" w:type="auto"/>
            <w:hideMark/>
          </w:tcPr>
          <w:p w14:paraId="197AE55E" w14:textId="77777777" w:rsidR="00172D27" w:rsidRDefault="00172D27" w:rsidP="00097074">
            <w:pPr>
              <w:pStyle w:val="NormalWeb"/>
              <w:spacing w:after="120" w:afterAutospacing="0"/>
            </w:pPr>
            <w:r>
              <w:t> </w:t>
            </w:r>
          </w:p>
        </w:tc>
      </w:tr>
      <w:tr w:rsidR="00172D27" w14:paraId="0EAF0CE6" w14:textId="77777777" w:rsidTr="00097074">
        <w:tc>
          <w:tcPr>
            <w:tcW w:w="0" w:type="auto"/>
            <w:gridSpan w:val="4"/>
            <w:shd w:val="clear" w:color="auto" w:fill="F2F2F2" w:themeFill="background1" w:themeFillShade="F2"/>
            <w:hideMark/>
          </w:tcPr>
          <w:p w14:paraId="071368FB" w14:textId="77777777" w:rsidR="00172D27" w:rsidRDefault="00172D27" w:rsidP="00097074">
            <w:pPr>
              <w:pStyle w:val="NormalWeb"/>
              <w:spacing w:after="120" w:afterAutospacing="0"/>
              <w:rPr>
                <w:b/>
                <w:bCs/>
              </w:rPr>
            </w:pPr>
            <w:r>
              <w:rPr>
                <w:b/>
                <w:bCs/>
              </w:rPr>
              <w:t>A.4.2 Land Rights</w:t>
            </w:r>
          </w:p>
        </w:tc>
      </w:tr>
      <w:tr w:rsidR="00172D27" w14:paraId="50B8DD26" w14:textId="77777777" w:rsidTr="00097074">
        <w:tc>
          <w:tcPr>
            <w:tcW w:w="0" w:type="auto"/>
            <w:hideMark/>
          </w:tcPr>
          <w:p w14:paraId="6C8E915E" w14:textId="77777777" w:rsidR="00172D27" w:rsidRDefault="00172D27" w:rsidP="00097074">
            <w:pPr>
              <w:pStyle w:val="NormalWeb"/>
              <w:spacing w:after="120" w:afterAutospacing="0"/>
            </w:pPr>
            <w:r>
              <w:t>1.</w:t>
            </w:r>
          </w:p>
        </w:tc>
        <w:tc>
          <w:tcPr>
            <w:tcW w:w="0" w:type="auto"/>
            <w:hideMark/>
          </w:tcPr>
          <w:p w14:paraId="346BBDBB" w14:textId="77777777" w:rsidR="00172D27" w:rsidRDefault="00172D27" w:rsidP="00097074">
            <w:pPr>
              <w:pStyle w:val="NormalWeb"/>
              <w:spacing w:after="120" w:afterAutospacing="0"/>
            </w:pPr>
            <w:r>
              <w:t>Provide a description of the type of land rights proposed to be acquired for the project and related facilities.</w:t>
            </w:r>
            <w:r>
              <w:tab/>
            </w:r>
          </w:p>
        </w:tc>
        <w:tc>
          <w:tcPr>
            <w:tcW w:w="0" w:type="auto"/>
            <w:hideMark/>
          </w:tcPr>
          <w:p w14:paraId="245A8F12" w14:textId="77777777" w:rsidR="00172D27" w:rsidRDefault="00172D27" w:rsidP="00097074">
            <w:pPr>
              <w:pStyle w:val="NormalWeb"/>
              <w:spacing w:after="120" w:afterAutospacing="0"/>
            </w:pPr>
            <w:r>
              <w:t> </w:t>
            </w:r>
          </w:p>
        </w:tc>
        <w:tc>
          <w:tcPr>
            <w:tcW w:w="0" w:type="auto"/>
            <w:hideMark/>
          </w:tcPr>
          <w:p w14:paraId="412F5ABD" w14:textId="77777777" w:rsidR="00172D27" w:rsidRDefault="00172D27" w:rsidP="00097074">
            <w:pPr>
              <w:pStyle w:val="NormalWeb"/>
              <w:spacing w:after="120" w:afterAutospacing="0"/>
            </w:pPr>
            <w:r>
              <w:t> </w:t>
            </w:r>
          </w:p>
        </w:tc>
      </w:tr>
      <w:tr w:rsidR="00172D27" w14:paraId="7FBCFD00" w14:textId="77777777" w:rsidTr="00097074">
        <w:tc>
          <w:tcPr>
            <w:tcW w:w="0" w:type="auto"/>
            <w:hideMark/>
          </w:tcPr>
          <w:p w14:paraId="5F08E880" w14:textId="77777777" w:rsidR="00172D27" w:rsidRDefault="00172D27" w:rsidP="00097074">
            <w:pPr>
              <w:pStyle w:val="NormalWeb"/>
              <w:spacing w:after="120" w:afterAutospacing="0"/>
            </w:pPr>
            <w:r>
              <w:t>2.</w:t>
            </w:r>
          </w:p>
        </w:tc>
        <w:tc>
          <w:tcPr>
            <w:tcW w:w="0" w:type="auto"/>
            <w:hideMark/>
          </w:tcPr>
          <w:p w14:paraId="73CC4D57" w14:textId="77777777" w:rsidR="00172D27" w:rsidRDefault="00172D27" w:rsidP="00097074">
            <w:pPr>
              <w:pStyle w:val="NormalWeb"/>
              <w:spacing w:after="120" w:afterAutospacing="0"/>
            </w:pPr>
            <w:r w:rsidRPr="00B813A2">
              <w:t>Provide a description of the nature and relative proportions of land ownership along the proposed route (i.e., freehold, Crown or public lands).</w:t>
            </w:r>
          </w:p>
        </w:tc>
        <w:tc>
          <w:tcPr>
            <w:tcW w:w="0" w:type="auto"/>
            <w:hideMark/>
          </w:tcPr>
          <w:p w14:paraId="7FBFF072" w14:textId="77777777" w:rsidR="00172D27" w:rsidRDefault="00172D27" w:rsidP="00097074">
            <w:pPr>
              <w:pStyle w:val="NormalWeb"/>
              <w:spacing w:after="120" w:afterAutospacing="0"/>
            </w:pPr>
            <w:r>
              <w:t> </w:t>
            </w:r>
          </w:p>
        </w:tc>
        <w:tc>
          <w:tcPr>
            <w:tcW w:w="0" w:type="auto"/>
            <w:hideMark/>
          </w:tcPr>
          <w:p w14:paraId="017850B6" w14:textId="77777777" w:rsidR="00172D27" w:rsidRDefault="00172D27" w:rsidP="00097074">
            <w:pPr>
              <w:pStyle w:val="NormalWeb"/>
              <w:spacing w:after="120" w:afterAutospacing="0"/>
            </w:pPr>
            <w:r>
              <w:t> </w:t>
            </w:r>
          </w:p>
        </w:tc>
      </w:tr>
      <w:tr w:rsidR="00172D27" w14:paraId="088B8D6A" w14:textId="77777777" w:rsidTr="00097074">
        <w:tc>
          <w:tcPr>
            <w:tcW w:w="0" w:type="auto"/>
            <w:hideMark/>
          </w:tcPr>
          <w:p w14:paraId="1042F39F" w14:textId="77777777" w:rsidR="00172D27" w:rsidRDefault="00172D27" w:rsidP="00097074">
            <w:pPr>
              <w:pStyle w:val="NormalWeb"/>
              <w:spacing w:after="120" w:afterAutospacing="0"/>
            </w:pPr>
            <w:r>
              <w:t>3.</w:t>
            </w:r>
          </w:p>
        </w:tc>
        <w:tc>
          <w:tcPr>
            <w:tcW w:w="0" w:type="auto"/>
            <w:hideMark/>
          </w:tcPr>
          <w:p w14:paraId="7388DB1F" w14:textId="77777777" w:rsidR="00172D27" w:rsidRDefault="00172D27" w:rsidP="00097074">
            <w:pPr>
              <w:pStyle w:val="NormalWeb"/>
              <w:spacing w:after="120" w:afterAutospacing="0"/>
            </w:pPr>
            <w:r w:rsidRPr="00B813A2">
              <w:t>Where no new land rights are required, provide a description of the existing land rights that allow for the project.</w:t>
            </w:r>
          </w:p>
        </w:tc>
        <w:tc>
          <w:tcPr>
            <w:tcW w:w="0" w:type="auto"/>
            <w:hideMark/>
          </w:tcPr>
          <w:p w14:paraId="644B3596" w14:textId="77777777" w:rsidR="00172D27" w:rsidRDefault="00172D27" w:rsidP="00097074">
            <w:pPr>
              <w:pStyle w:val="NormalWeb"/>
              <w:spacing w:after="120" w:afterAutospacing="0"/>
            </w:pPr>
            <w:r>
              <w:t> </w:t>
            </w:r>
          </w:p>
        </w:tc>
        <w:tc>
          <w:tcPr>
            <w:tcW w:w="0" w:type="auto"/>
            <w:hideMark/>
          </w:tcPr>
          <w:p w14:paraId="3453A91D" w14:textId="77777777" w:rsidR="00172D27" w:rsidRDefault="00172D27" w:rsidP="00097074">
            <w:pPr>
              <w:pStyle w:val="NormalWeb"/>
              <w:spacing w:after="120" w:afterAutospacing="0"/>
            </w:pPr>
            <w:r>
              <w:t> </w:t>
            </w:r>
          </w:p>
        </w:tc>
      </w:tr>
      <w:tr w:rsidR="00172D27" w14:paraId="203B43CB" w14:textId="77777777" w:rsidTr="00097074">
        <w:tc>
          <w:tcPr>
            <w:tcW w:w="0" w:type="auto"/>
            <w:gridSpan w:val="4"/>
            <w:shd w:val="clear" w:color="auto" w:fill="F2F2F2" w:themeFill="background1" w:themeFillShade="F2"/>
            <w:hideMark/>
          </w:tcPr>
          <w:p w14:paraId="6CBCC0BF" w14:textId="77777777" w:rsidR="00172D27" w:rsidRDefault="00172D27" w:rsidP="00097074">
            <w:pPr>
              <w:pStyle w:val="NormalWeb"/>
              <w:spacing w:after="120" w:afterAutospacing="0"/>
              <w:rPr>
                <w:b/>
                <w:bCs/>
              </w:rPr>
            </w:pPr>
            <w:r>
              <w:rPr>
                <w:b/>
                <w:bCs/>
              </w:rPr>
              <w:t>A.4.3 Lands Acquisition Process</w:t>
            </w:r>
          </w:p>
        </w:tc>
      </w:tr>
      <w:tr w:rsidR="00172D27" w14:paraId="31F84174" w14:textId="77777777" w:rsidTr="00097074">
        <w:tc>
          <w:tcPr>
            <w:tcW w:w="0" w:type="auto"/>
            <w:hideMark/>
          </w:tcPr>
          <w:p w14:paraId="1CA48582" w14:textId="77777777" w:rsidR="00172D27" w:rsidRDefault="00172D27" w:rsidP="00097074">
            <w:pPr>
              <w:pStyle w:val="NormalWeb"/>
              <w:spacing w:after="120" w:afterAutospacing="0"/>
            </w:pPr>
            <w:r>
              <w:t>1.</w:t>
            </w:r>
          </w:p>
        </w:tc>
        <w:tc>
          <w:tcPr>
            <w:tcW w:w="0" w:type="auto"/>
            <w:hideMark/>
          </w:tcPr>
          <w:p w14:paraId="6EA29FFE" w14:textId="77777777" w:rsidR="00172D27" w:rsidRDefault="00172D27" w:rsidP="00097074">
            <w:pPr>
              <w:pStyle w:val="NormalWeb"/>
              <w:spacing w:after="120" w:afterAutospacing="0"/>
            </w:pPr>
            <w:r>
              <w:t>The process for acquiring lands.</w:t>
            </w:r>
          </w:p>
        </w:tc>
        <w:tc>
          <w:tcPr>
            <w:tcW w:w="0" w:type="auto"/>
            <w:hideMark/>
          </w:tcPr>
          <w:p w14:paraId="6FE0D652" w14:textId="77777777" w:rsidR="00172D27" w:rsidRDefault="00172D27" w:rsidP="00097074">
            <w:pPr>
              <w:pStyle w:val="NormalWeb"/>
              <w:spacing w:after="120" w:afterAutospacing="0"/>
            </w:pPr>
            <w:r>
              <w:t> </w:t>
            </w:r>
          </w:p>
        </w:tc>
        <w:tc>
          <w:tcPr>
            <w:tcW w:w="0" w:type="auto"/>
            <w:hideMark/>
          </w:tcPr>
          <w:p w14:paraId="1F8AFC28" w14:textId="77777777" w:rsidR="00172D27" w:rsidRDefault="00172D27" w:rsidP="00097074">
            <w:pPr>
              <w:pStyle w:val="NormalWeb"/>
              <w:spacing w:after="120" w:afterAutospacing="0"/>
            </w:pPr>
            <w:r>
              <w:t> </w:t>
            </w:r>
          </w:p>
        </w:tc>
      </w:tr>
      <w:tr w:rsidR="00172D27" w14:paraId="17789A4C" w14:textId="77777777" w:rsidTr="00097074">
        <w:tc>
          <w:tcPr>
            <w:tcW w:w="0" w:type="auto"/>
            <w:hideMark/>
          </w:tcPr>
          <w:p w14:paraId="1BF3DE74" w14:textId="77777777" w:rsidR="00172D27" w:rsidRDefault="00172D27" w:rsidP="00097074">
            <w:pPr>
              <w:pStyle w:val="NormalWeb"/>
              <w:spacing w:after="120" w:afterAutospacing="0"/>
            </w:pPr>
            <w:r>
              <w:t>2.</w:t>
            </w:r>
          </w:p>
        </w:tc>
        <w:tc>
          <w:tcPr>
            <w:tcW w:w="0" w:type="auto"/>
            <w:hideMark/>
          </w:tcPr>
          <w:p w14:paraId="75A9BD69" w14:textId="77777777" w:rsidR="00172D27" w:rsidRDefault="00172D27" w:rsidP="00097074">
            <w:pPr>
              <w:pStyle w:val="NormalWeb"/>
              <w:spacing w:after="120" w:afterAutospacing="0"/>
            </w:pPr>
            <w:r>
              <w:t>The timing of acquisition and current status.</w:t>
            </w:r>
          </w:p>
        </w:tc>
        <w:tc>
          <w:tcPr>
            <w:tcW w:w="0" w:type="auto"/>
            <w:hideMark/>
          </w:tcPr>
          <w:p w14:paraId="0BD46AF8" w14:textId="77777777" w:rsidR="00172D27" w:rsidRDefault="00172D27" w:rsidP="00097074">
            <w:pPr>
              <w:pStyle w:val="NormalWeb"/>
              <w:spacing w:after="120" w:afterAutospacing="0"/>
            </w:pPr>
            <w:r>
              <w:t> </w:t>
            </w:r>
          </w:p>
        </w:tc>
        <w:tc>
          <w:tcPr>
            <w:tcW w:w="0" w:type="auto"/>
            <w:hideMark/>
          </w:tcPr>
          <w:p w14:paraId="6F186F74" w14:textId="77777777" w:rsidR="00172D27" w:rsidRDefault="00172D27" w:rsidP="00097074">
            <w:pPr>
              <w:pStyle w:val="NormalWeb"/>
              <w:spacing w:after="120" w:afterAutospacing="0"/>
            </w:pPr>
            <w:r>
              <w:t> </w:t>
            </w:r>
          </w:p>
        </w:tc>
      </w:tr>
      <w:tr w:rsidR="00172D27" w14:paraId="4C25CCFC" w14:textId="77777777" w:rsidTr="00097074">
        <w:tc>
          <w:tcPr>
            <w:tcW w:w="0" w:type="auto"/>
            <w:hideMark/>
          </w:tcPr>
          <w:p w14:paraId="08C4117B" w14:textId="77777777" w:rsidR="00172D27" w:rsidRDefault="00172D27" w:rsidP="00097074">
            <w:pPr>
              <w:pStyle w:val="NormalWeb"/>
              <w:spacing w:after="120" w:afterAutospacing="0"/>
            </w:pPr>
            <w:r>
              <w:lastRenderedPageBreak/>
              <w:t>3.</w:t>
            </w:r>
          </w:p>
        </w:tc>
        <w:tc>
          <w:tcPr>
            <w:tcW w:w="0" w:type="auto"/>
            <w:hideMark/>
          </w:tcPr>
          <w:p w14:paraId="64DF542D" w14:textId="77777777" w:rsidR="00172D27" w:rsidRDefault="00172D27" w:rsidP="00097074">
            <w:pPr>
              <w:pStyle w:val="NormalWeb"/>
              <w:spacing w:after="120" w:afterAutospacing="0"/>
            </w:pPr>
            <w:r>
              <w:t>The status of service of section 322 notices.</w:t>
            </w:r>
          </w:p>
        </w:tc>
        <w:tc>
          <w:tcPr>
            <w:tcW w:w="0" w:type="auto"/>
            <w:hideMark/>
          </w:tcPr>
          <w:p w14:paraId="66AD40E6" w14:textId="77777777" w:rsidR="00172D27" w:rsidRDefault="00172D27" w:rsidP="00097074">
            <w:pPr>
              <w:pStyle w:val="NormalWeb"/>
              <w:spacing w:after="120" w:afterAutospacing="0"/>
            </w:pPr>
            <w:r>
              <w:t> </w:t>
            </w:r>
          </w:p>
        </w:tc>
        <w:tc>
          <w:tcPr>
            <w:tcW w:w="0" w:type="auto"/>
            <w:hideMark/>
          </w:tcPr>
          <w:p w14:paraId="1F9FAFBE" w14:textId="77777777" w:rsidR="00172D27" w:rsidRDefault="00172D27" w:rsidP="00097074">
            <w:pPr>
              <w:pStyle w:val="NormalWeb"/>
              <w:spacing w:after="120" w:afterAutospacing="0"/>
            </w:pPr>
            <w:r>
              <w:t> </w:t>
            </w:r>
          </w:p>
        </w:tc>
      </w:tr>
      <w:tr w:rsidR="00172D27" w14:paraId="67DBDCB1" w14:textId="77777777" w:rsidTr="00097074">
        <w:tc>
          <w:tcPr>
            <w:tcW w:w="0" w:type="auto"/>
            <w:gridSpan w:val="4"/>
            <w:shd w:val="clear" w:color="auto" w:fill="F2F2F2" w:themeFill="background1" w:themeFillShade="F2"/>
            <w:hideMark/>
          </w:tcPr>
          <w:p w14:paraId="6135CBE4" w14:textId="77777777" w:rsidR="00172D27" w:rsidRDefault="00172D27" w:rsidP="00097074">
            <w:pPr>
              <w:pStyle w:val="NormalWeb"/>
              <w:spacing w:after="120" w:afterAutospacing="0"/>
              <w:rPr>
                <w:b/>
                <w:bCs/>
              </w:rPr>
            </w:pPr>
            <w:r>
              <w:rPr>
                <w:b/>
                <w:bCs/>
              </w:rPr>
              <w:t>A.4.4 Land Acquisition Agreements</w:t>
            </w:r>
          </w:p>
        </w:tc>
      </w:tr>
      <w:tr w:rsidR="00172D27" w14:paraId="346D62F5" w14:textId="77777777" w:rsidTr="00097074">
        <w:tc>
          <w:tcPr>
            <w:tcW w:w="0" w:type="auto"/>
            <w:hideMark/>
          </w:tcPr>
          <w:p w14:paraId="78AE5D98" w14:textId="77777777" w:rsidR="00172D27" w:rsidRDefault="00172D27" w:rsidP="00097074">
            <w:pPr>
              <w:pStyle w:val="NormalWeb"/>
              <w:spacing w:after="120" w:afterAutospacing="0"/>
            </w:pPr>
            <w:r>
              <w:t>1.</w:t>
            </w:r>
          </w:p>
        </w:tc>
        <w:tc>
          <w:tcPr>
            <w:tcW w:w="0" w:type="auto"/>
            <w:hideMark/>
          </w:tcPr>
          <w:p w14:paraId="5449949E" w14:textId="77777777" w:rsidR="00172D27" w:rsidRDefault="00172D27" w:rsidP="00097074">
            <w:pPr>
              <w:pStyle w:val="NormalWeb"/>
              <w:spacing w:after="120" w:afterAutospacing="0"/>
            </w:pPr>
            <w:r>
              <w:t>A sample copy of each form of agreement proposed to be used pursuant to subsection 321(2) of the CER Act.</w:t>
            </w:r>
          </w:p>
        </w:tc>
        <w:tc>
          <w:tcPr>
            <w:tcW w:w="0" w:type="auto"/>
            <w:hideMark/>
          </w:tcPr>
          <w:p w14:paraId="25D749BE" w14:textId="77777777" w:rsidR="00172D27" w:rsidRDefault="00172D27" w:rsidP="00097074">
            <w:pPr>
              <w:pStyle w:val="NormalWeb"/>
              <w:spacing w:after="120" w:afterAutospacing="0"/>
            </w:pPr>
            <w:r>
              <w:t> </w:t>
            </w:r>
          </w:p>
        </w:tc>
        <w:tc>
          <w:tcPr>
            <w:tcW w:w="0" w:type="auto"/>
            <w:hideMark/>
          </w:tcPr>
          <w:p w14:paraId="4F34B76B" w14:textId="77777777" w:rsidR="00172D27" w:rsidRDefault="00172D27" w:rsidP="00097074">
            <w:pPr>
              <w:pStyle w:val="NormalWeb"/>
              <w:spacing w:after="120" w:afterAutospacing="0"/>
            </w:pPr>
            <w:r>
              <w:t> </w:t>
            </w:r>
          </w:p>
        </w:tc>
      </w:tr>
      <w:tr w:rsidR="00172D27" w14:paraId="6B17AA05" w14:textId="77777777" w:rsidTr="00097074">
        <w:tc>
          <w:tcPr>
            <w:tcW w:w="0" w:type="auto"/>
            <w:hideMark/>
          </w:tcPr>
          <w:p w14:paraId="637A17BC" w14:textId="77777777" w:rsidR="00172D27" w:rsidRDefault="00172D27" w:rsidP="00097074">
            <w:pPr>
              <w:pStyle w:val="NormalWeb"/>
              <w:spacing w:after="120" w:afterAutospacing="0"/>
            </w:pPr>
            <w:r>
              <w:t>2.</w:t>
            </w:r>
          </w:p>
        </w:tc>
        <w:tc>
          <w:tcPr>
            <w:tcW w:w="0" w:type="auto"/>
            <w:hideMark/>
          </w:tcPr>
          <w:p w14:paraId="5DED731E" w14:textId="77777777" w:rsidR="00172D27" w:rsidRDefault="00172D27" w:rsidP="00097074">
            <w:pPr>
              <w:pStyle w:val="NormalWeb"/>
              <w:spacing w:after="120" w:afterAutospacing="0"/>
            </w:pPr>
            <w:r>
              <w:t>A sample copy of any proposed fee simple, work space, access or other land agreement.</w:t>
            </w:r>
          </w:p>
        </w:tc>
        <w:tc>
          <w:tcPr>
            <w:tcW w:w="0" w:type="auto"/>
            <w:hideMark/>
          </w:tcPr>
          <w:p w14:paraId="79662E58" w14:textId="77777777" w:rsidR="00172D27" w:rsidRDefault="00172D27" w:rsidP="00097074">
            <w:pPr>
              <w:pStyle w:val="NormalWeb"/>
              <w:spacing w:after="120" w:afterAutospacing="0"/>
            </w:pPr>
            <w:r>
              <w:t> </w:t>
            </w:r>
          </w:p>
        </w:tc>
        <w:tc>
          <w:tcPr>
            <w:tcW w:w="0" w:type="auto"/>
            <w:hideMark/>
          </w:tcPr>
          <w:p w14:paraId="600CEE1D" w14:textId="77777777" w:rsidR="00172D27" w:rsidRDefault="00172D27" w:rsidP="00097074">
            <w:pPr>
              <w:pStyle w:val="NormalWeb"/>
              <w:spacing w:after="120" w:afterAutospacing="0"/>
            </w:pPr>
            <w:r>
              <w:t> </w:t>
            </w:r>
          </w:p>
        </w:tc>
      </w:tr>
      <w:tr w:rsidR="00172D27" w14:paraId="5C63B9D8" w14:textId="77777777" w:rsidTr="00097074">
        <w:tc>
          <w:tcPr>
            <w:tcW w:w="0" w:type="auto"/>
            <w:gridSpan w:val="4"/>
            <w:shd w:val="clear" w:color="auto" w:fill="F2F2F2" w:themeFill="background1" w:themeFillShade="F2"/>
            <w:hideMark/>
          </w:tcPr>
          <w:p w14:paraId="05E279B5" w14:textId="77777777" w:rsidR="00172D27" w:rsidRDefault="00172D27" w:rsidP="00097074">
            <w:pPr>
              <w:pStyle w:val="NormalWeb"/>
              <w:spacing w:after="120" w:afterAutospacing="0"/>
              <w:rPr>
                <w:b/>
                <w:bCs/>
              </w:rPr>
            </w:pPr>
            <w:r>
              <w:rPr>
                <w:b/>
                <w:bCs/>
              </w:rPr>
              <w:t>A.4.5 Section 322 Notices</w:t>
            </w:r>
          </w:p>
        </w:tc>
      </w:tr>
      <w:tr w:rsidR="00172D27" w14:paraId="6175E37A" w14:textId="77777777" w:rsidTr="00097074">
        <w:tc>
          <w:tcPr>
            <w:tcW w:w="0" w:type="auto"/>
            <w:hideMark/>
          </w:tcPr>
          <w:p w14:paraId="78DD69EF" w14:textId="77777777" w:rsidR="00172D27" w:rsidRDefault="00172D27" w:rsidP="00097074">
            <w:pPr>
              <w:pStyle w:val="NormalWeb"/>
              <w:spacing w:after="120" w:afterAutospacing="0"/>
            </w:pPr>
            <w:r>
              <w:t>1.</w:t>
            </w:r>
          </w:p>
        </w:tc>
        <w:tc>
          <w:tcPr>
            <w:tcW w:w="0" w:type="auto"/>
            <w:hideMark/>
          </w:tcPr>
          <w:p w14:paraId="6135E730" w14:textId="77777777" w:rsidR="00172D27" w:rsidRDefault="00172D27" w:rsidP="00097074">
            <w:pPr>
              <w:pStyle w:val="NormalWeb"/>
              <w:spacing w:after="120" w:afterAutospacing="0"/>
            </w:pPr>
            <w:r>
              <w:t>A sample copy of the notice proposed to be served on all landowners pursuant to subsection 322(1) of the CER Act.</w:t>
            </w:r>
          </w:p>
        </w:tc>
        <w:tc>
          <w:tcPr>
            <w:tcW w:w="0" w:type="auto"/>
            <w:hideMark/>
          </w:tcPr>
          <w:p w14:paraId="6BF315E5" w14:textId="77777777" w:rsidR="00172D27" w:rsidRDefault="00172D27" w:rsidP="00097074">
            <w:pPr>
              <w:pStyle w:val="NormalWeb"/>
              <w:spacing w:after="120" w:afterAutospacing="0"/>
            </w:pPr>
            <w:r>
              <w:t> </w:t>
            </w:r>
          </w:p>
        </w:tc>
        <w:tc>
          <w:tcPr>
            <w:tcW w:w="0" w:type="auto"/>
            <w:hideMark/>
          </w:tcPr>
          <w:p w14:paraId="679BDCE3" w14:textId="77777777" w:rsidR="00172D27" w:rsidRDefault="00172D27" w:rsidP="00097074">
            <w:pPr>
              <w:pStyle w:val="NormalWeb"/>
              <w:spacing w:after="120" w:afterAutospacing="0"/>
            </w:pPr>
            <w:r>
              <w:t> </w:t>
            </w:r>
          </w:p>
        </w:tc>
      </w:tr>
      <w:tr w:rsidR="00172D27" w14:paraId="0448F562" w14:textId="77777777" w:rsidTr="00097074">
        <w:tc>
          <w:tcPr>
            <w:tcW w:w="0" w:type="auto"/>
            <w:gridSpan w:val="4"/>
            <w:shd w:val="clear" w:color="auto" w:fill="F2F2F2" w:themeFill="background1" w:themeFillShade="F2"/>
            <w:hideMark/>
          </w:tcPr>
          <w:p w14:paraId="02A4B88F" w14:textId="77777777" w:rsidR="00172D27" w:rsidRDefault="00172D27" w:rsidP="00097074">
            <w:pPr>
              <w:pStyle w:val="NormalWeb"/>
              <w:spacing w:after="120" w:afterAutospacing="0"/>
              <w:rPr>
                <w:b/>
                <w:bCs/>
              </w:rPr>
            </w:pPr>
            <w:r>
              <w:rPr>
                <w:b/>
                <w:bCs/>
              </w:rPr>
              <w:t>A.4.6 Section 214 Application to Address a Complaint</w:t>
            </w:r>
          </w:p>
        </w:tc>
      </w:tr>
      <w:tr w:rsidR="00172D27" w14:paraId="32E7DE6A" w14:textId="77777777" w:rsidTr="00097074">
        <w:tc>
          <w:tcPr>
            <w:tcW w:w="0" w:type="auto"/>
            <w:hideMark/>
          </w:tcPr>
          <w:p w14:paraId="7DFA6341" w14:textId="77777777" w:rsidR="00172D27" w:rsidRDefault="00172D27" w:rsidP="00097074">
            <w:pPr>
              <w:pStyle w:val="NormalWeb"/>
              <w:spacing w:after="120" w:afterAutospacing="0"/>
            </w:pPr>
            <w:r>
              <w:t>1.</w:t>
            </w:r>
          </w:p>
        </w:tc>
        <w:tc>
          <w:tcPr>
            <w:tcW w:w="0" w:type="auto"/>
            <w:hideMark/>
          </w:tcPr>
          <w:p w14:paraId="09BE9D5B" w14:textId="77777777" w:rsidR="00172D27" w:rsidRDefault="00172D27" w:rsidP="00097074">
            <w:pPr>
              <w:pStyle w:val="NormalWeb"/>
              <w:spacing w:after="120" w:afterAutospacing="0"/>
            </w:pPr>
            <w:r>
              <w:t>A statement that the purpose of the work or construction proposed by the application is in response to a complaint that has been filed with the CER; the name and location of the complainant; the nature and date of the complaint; and how the activities proposed within the section 214 application will address the complaint.</w:t>
            </w:r>
          </w:p>
        </w:tc>
        <w:tc>
          <w:tcPr>
            <w:tcW w:w="0" w:type="auto"/>
            <w:hideMark/>
          </w:tcPr>
          <w:p w14:paraId="70A77436" w14:textId="77777777" w:rsidR="00172D27" w:rsidRDefault="00172D27" w:rsidP="00097074">
            <w:pPr>
              <w:pStyle w:val="NormalWeb"/>
              <w:spacing w:after="120" w:afterAutospacing="0"/>
            </w:pPr>
            <w:r>
              <w:t> </w:t>
            </w:r>
          </w:p>
        </w:tc>
        <w:tc>
          <w:tcPr>
            <w:tcW w:w="0" w:type="auto"/>
            <w:hideMark/>
          </w:tcPr>
          <w:p w14:paraId="632238BF" w14:textId="77777777" w:rsidR="00172D27" w:rsidRDefault="00172D27" w:rsidP="00097074">
            <w:pPr>
              <w:pStyle w:val="NormalWeb"/>
              <w:spacing w:after="120" w:afterAutospacing="0"/>
            </w:pPr>
            <w:r>
              <w:t> </w:t>
            </w:r>
          </w:p>
        </w:tc>
      </w:tr>
    </w:tbl>
    <w:p w14:paraId="044C58FC" w14:textId="77777777" w:rsidR="00172D27" w:rsidRPr="007151EA" w:rsidRDefault="00172D27" w:rsidP="00172D27">
      <w:pPr>
        <w:pStyle w:val="Heading2"/>
        <w:spacing w:after="120" w:afterAutospacing="0"/>
        <w:rPr>
          <w:b w:val="0"/>
          <w:bCs w:val="0"/>
        </w:rPr>
      </w:pPr>
      <w:bookmarkStart w:id="9" w:name="_Toc190155271"/>
      <w:bookmarkStart w:id="10" w:name="_Toc132878008"/>
      <w:r w:rsidRPr="007151EA">
        <w:t xml:space="preserve">Guide B – </w:t>
      </w:r>
      <w:bookmarkEnd w:id="9"/>
      <w:r w:rsidRPr="007151EA">
        <w:t>Abandonment</w:t>
      </w:r>
      <w:bookmarkEnd w:id="10"/>
      <w:r w:rsidRPr="007151EA">
        <w:t xml:space="preserve"> </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5580"/>
        <w:gridCol w:w="1620"/>
        <w:gridCol w:w="1710"/>
      </w:tblGrid>
      <w:tr w:rsidR="00172D27" w:rsidRPr="001A3159" w14:paraId="0D692631" w14:textId="77777777" w:rsidTr="00097074">
        <w:trPr>
          <w:tblHeader/>
        </w:trPr>
        <w:tc>
          <w:tcPr>
            <w:tcW w:w="450" w:type="dxa"/>
            <w:shd w:val="clear" w:color="auto" w:fill="F3F3F3"/>
            <w:vAlign w:val="center"/>
          </w:tcPr>
          <w:p w14:paraId="7FFE722B" w14:textId="77777777" w:rsidR="00172D27" w:rsidRPr="001A3159" w:rsidRDefault="00172D27" w:rsidP="00097074">
            <w:pPr>
              <w:spacing w:after="120"/>
              <w:jc w:val="center"/>
              <w:rPr>
                <w:b/>
                <w:bCs/>
              </w:rPr>
            </w:pPr>
          </w:p>
        </w:tc>
        <w:tc>
          <w:tcPr>
            <w:tcW w:w="5580" w:type="dxa"/>
            <w:shd w:val="clear" w:color="auto" w:fill="F3F3F3"/>
            <w:vAlign w:val="center"/>
          </w:tcPr>
          <w:p w14:paraId="5F6EC56B" w14:textId="77777777" w:rsidR="00172D27" w:rsidRPr="001A3159" w:rsidRDefault="00172D27" w:rsidP="00097074">
            <w:pPr>
              <w:spacing w:after="120"/>
              <w:jc w:val="center"/>
              <w:rPr>
                <w:b/>
                <w:bCs/>
              </w:rPr>
            </w:pPr>
            <w:r w:rsidRPr="001A3159">
              <w:rPr>
                <w:b/>
                <w:bCs/>
              </w:rPr>
              <w:t>Filing Requirement</w:t>
            </w:r>
            <w:r>
              <w:rPr>
                <w:b/>
                <w:bCs/>
              </w:rPr>
              <w:t>s</w:t>
            </w:r>
          </w:p>
        </w:tc>
        <w:tc>
          <w:tcPr>
            <w:tcW w:w="1620" w:type="dxa"/>
            <w:shd w:val="clear" w:color="auto" w:fill="F3F3F3"/>
            <w:vAlign w:val="center"/>
          </w:tcPr>
          <w:p w14:paraId="379885FE" w14:textId="77777777" w:rsidR="00172D27" w:rsidRPr="001A3159" w:rsidRDefault="00172D27" w:rsidP="00097074">
            <w:pPr>
              <w:spacing w:after="120"/>
              <w:jc w:val="center"/>
              <w:rPr>
                <w:b/>
                <w:bCs/>
              </w:rPr>
            </w:pPr>
            <w:r w:rsidRPr="001A3159">
              <w:rPr>
                <w:b/>
                <w:bCs/>
              </w:rPr>
              <w:t>In Application?</w:t>
            </w:r>
          </w:p>
          <w:p w14:paraId="71593F3B" w14:textId="77777777" w:rsidR="00172D27" w:rsidRPr="001A3159" w:rsidRDefault="00172D27" w:rsidP="00097074">
            <w:pPr>
              <w:spacing w:after="120"/>
              <w:jc w:val="center"/>
              <w:rPr>
                <w:b/>
                <w:bCs/>
              </w:rPr>
            </w:pPr>
            <w:r w:rsidRPr="001A3159">
              <w:rPr>
                <w:b/>
                <w:bCs/>
              </w:rPr>
              <w:t>References</w:t>
            </w:r>
          </w:p>
        </w:tc>
        <w:tc>
          <w:tcPr>
            <w:tcW w:w="1710" w:type="dxa"/>
            <w:shd w:val="clear" w:color="auto" w:fill="F3F3F3"/>
            <w:vAlign w:val="center"/>
          </w:tcPr>
          <w:p w14:paraId="07DBB219" w14:textId="77777777" w:rsidR="00172D27" w:rsidRPr="001A3159" w:rsidRDefault="00172D27" w:rsidP="00097074">
            <w:pPr>
              <w:spacing w:after="120"/>
              <w:jc w:val="center"/>
              <w:rPr>
                <w:b/>
                <w:bCs/>
              </w:rPr>
            </w:pPr>
            <w:r w:rsidRPr="001A3159">
              <w:rPr>
                <w:b/>
                <w:bCs/>
              </w:rPr>
              <w:t>Not in Application?</w:t>
            </w:r>
          </w:p>
          <w:p w14:paraId="124C1FB5" w14:textId="77777777" w:rsidR="00172D27" w:rsidRPr="001A3159" w:rsidRDefault="00172D27" w:rsidP="00097074">
            <w:pPr>
              <w:spacing w:after="120"/>
              <w:jc w:val="center"/>
              <w:rPr>
                <w:b/>
                <w:bCs/>
              </w:rPr>
            </w:pPr>
            <w:r w:rsidRPr="001A3159">
              <w:rPr>
                <w:b/>
                <w:bCs/>
              </w:rPr>
              <w:t>Explanation</w:t>
            </w:r>
          </w:p>
        </w:tc>
      </w:tr>
      <w:tr w:rsidR="00172D27" w:rsidRPr="00A92836" w14:paraId="482B6891" w14:textId="77777777" w:rsidTr="00097074">
        <w:trPr>
          <w:trHeight w:val="228"/>
        </w:trPr>
        <w:tc>
          <w:tcPr>
            <w:tcW w:w="450" w:type="dxa"/>
            <w:tcBorders>
              <w:bottom w:val="single" w:sz="6" w:space="0" w:color="auto"/>
            </w:tcBorders>
            <w:vAlign w:val="center"/>
          </w:tcPr>
          <w:p w14:paraId="15EAEB90" w14:textId="77777777" w:rsidR="00172D27" w:rsidRPr="00A92836" w:rsidRDefault="00172D27" w:rsidP="00097074">
            <w:pPr>
              <w:spacing w:after="120"/>
            </w:pPr>
          </w:p>
        </w:tc>
        <w:tc>
          <w:tcPr>
            <w:tcW w:w="5580" w:type="dxa"/>
            <w:tcBorders>
              <w:bottom w:val="single" w:sz="6" w:space="0" w:color="auto"/>
            </w:tcBorders>
            <w:vAlign w:val="center"/>
          </w:tcPr>
          <w:p w14:paraId="705BAAE8" w14:textId="77777777" w:rsidR="00172D27" w:rsidRPr="00A92836" w:rsidRDefault="00172D27" w:rsidP="00097074">
            <w:pPr>
              <w:spacing w:after="120"/>
            </w:pPr>
          </w:p>
        </w:tc>
        <w:tc>
          <w:tcPr>
            <w:tcW w:w="1620" w:type="dxa"/>
            <w:tcBorders>
              <w:bottom w:val="single" w:sz="6" w:space="0" w:color="auto"/>
            </w:tcBorders>
            <w:vAlign w:val="center"/>
          </w:tcPr>
          <w:p w14:paraId="07B87DF2" w14:textId="77777777" w:rsidR="00172D27" w:rsidRPr="00A92836" w:rsidRDefault="00172D27" w:rsidP="00097074">
            <w:pPr>
              <w:spacing w:after="120"/>
            </w:pPr>
          </w:p>
        </w:tc>
        <w:tc>
          <w:tcPr>
            <w:tcW w:w="1710" w:type="dxa"/>
            <w:tcBorders>
              <w:bottom w:val="single" w:sz="6" w:space="0" w:color="auto"/>
            </w:tcBorders>
            <w:vAlign w:val="center"/>
          </w:tcPr>
          <w:p w14:paraId="4BC46389" w14:textId="77777777" w:rsidR="00172D27" w:rsidRPr="00A92836" w:rsidRDefault="00172D27" w:rsidP="00097074">
            <w:pPr>
              <w:spacing w:after="120"/>
            </w:pPr>
          </w:p>
        </w:tc>
      </w:tr>
      <w:tr w:rsidR="00172D27" w:rsidRPr="001A3159" w14:paraId="69426611" w14:textId="77777777" w:rsidTr="00097074">
        <w:tc>
          <w:tcPr>
            <w:tcW w:w="9360" w:type="dxa"/>
            <w:gridSpan w:val="4"/>
            <w:tcBorders>
              <w:bottom w:val="single" w:sz="6" w:space="0" w:color="auto"/>
            </w:tcBorders>
            <w:shd w:val="clear" w:color="auto" w:fill="F3F3F3"/>
            <w:vAlign w:val="center"/>
          </w:tcPr>
          <w:p w14:paraId="44576ECC" w14:textId="77777777" w:rsidR="00172D27" w:rsidRPr="001A3159" w:rsidRDefault="00172D27" w:rsidP="00097074">
            <w:pPr>
              <w:spacing w:after="120"/>
              <w:rPr>
                <w:b/>
                <w:bCs/>
              </w:rPr>
            </w:pPr>
            <w:r w:rsidRPr="001A3159">
              <w:rPr>
                <w:b/>
                <w:bCs/>
              </w:rPr>
              <w:t xml:space="preserve">B.1 </w:t>
            </w:r>
            <w:r>
              <w:rPr>
                <w:b/>
                <w:bCs/>
              </w:rPr>
              <w:t>Funding for Abandonment</w:t>
            </w:r>
          </w:p>
        </w:tc>
      </w:tr>
      <w:tr w:rsidR="00172D27" w:rsidRPr="00A92836" w14:paraId="01B19BA8" w14:textId="77777777" w:rsidTr="00097074">
        <w:tc>
          <w:tcPr>
            <w:tcW w:w="9360" w:type="dxa"/>
            <w:gridSpan w:val="4"/>
            <w:tcBorders>
              <w:bottom w:val="single" w:sz="6" w:space="0" w:color="auto"/>
            </w:tcBorders>
            <w:shd w:val="clear" w:color="auto" w:fill="F2F2F2" w:themeFill="background1" w:themeFillShade="F2"/>
            <w:vAlign w:val="center"/>
          </w:tcPr>
          <w:p w14:paraId="335291D6" w14:textId="77777777" w:rsidR="00172D27" w:rsidRPr="005A0BE2" w:rsidRDefault="00172D27" w:rsidP="00097074">
            <w:pPr>
              <w:spacing w:after="120"/>
              <w:rPr>
                <w:b/>
                <w:bCs/>
              </w:rPr>
            </w:pPr>
            <w:bookmarkStart w:id="11" w:name="_Hlk80087919"/>
            <w:r w:rsidRPr="005A0BE2">
              <w:rPr>
                <w:b/>
                <w:bCs/>
              </w:rPr>
              <w:t>B.1.1 Cost Estimates</w:t>
            </w:r>
          </w:p>
        </w:tc>
      </w:tr>
      <w:bookmarkEnd w:id="11"/>
      <w:tr w:rsidR="00172D27" w:rsidRPr="00A92836" w14:paraId="3BEB568B" w14:textId="77777777" w:rsidTr="00097074">
        <w:tc>
          <w:tcPr>
            <w:tcW w:w="450" w:type="dxa"/>
            <w:tcBorders>
              <w:bottom w:val="single" w:sz="6" w:space="0" w:color="auto"/>
            </w:tcBorders>
          </w:tcPr>
          <w:p w14:paraId="15AD3880" w14:textId="77777777" w:rsidR="00172D27" w:rsidRPr="00A92836" w:rsidRDefault="00172D27" w:rsidP="00097074">
            <w:pPr>
              <w:spacing w:after="120"/>
            </w:pPr>
            <w:r>
              <w:t>1.</w:t>
            </w:r>
          </w:p>
        </w:tc>
        <w:tc>
          <w:tcPr>
            <w:tcW w:w="5580" w:type="dxa"/>
            <w:tcBorders>
              <w:bottom w:val="single" w:sz="6" w:space="0" w:color="auto"/>
            </w:tcBorders>
            <w:vAlign w:val="center"/>
          </w:tcPr>
          <w:p w14:paraId="315D5062" w14:textId="77777777" w:rsidR="00172D27" w:rsidRPr="00A92836" w:rsidRDefault="00172D27" w:rsidP="00097074">
            <w:pPr>
              <w:spacing w:after="120"/>
            </w:pPr>
            <w:r w:rsidRPr="00336784">
              <w:t>Companies are required to file their Abandonment Cost Estimates (ACE) for the Commission</w:t>
            </w:r>
            <w:r>
              <w:t>’</w:t>
            </w:r>
            <w:r w:rsidRPr="00336784">
              <w:t>s approval. Companies must include Tables A-1 through A-4 from the National Energy Board</w:t>
            </w:r>
            <w:r>
              <w:t>’</w:t>
            </w:r>
            <w:r w:rsidRPr="00336784">
              <w:t>s letter dated 4 March 2010, along with a description of the methodology and assumptions used to estimate costs.</w:t>
            </w:r>
          </w:p>
        </w:tc>
        <w:tc>
          <w:tcPr>
            <w:tcW w:w="1620" w:type="dxa"/>
            <w:tcBorders>
              <w:bottom w:val="single" w:sz="6" w:space="0" w:color="auto"/>
            </w:tcBorders>
          </w:tcPr>
          <w:p w14:paraId="63E18DD3" w14:textId="77777777" w:rsidR="00172D27" w:rsidRPr="00A92836" w:rsidRDefault="00172D27" w:rsidP="00097074">
            <w:pPr>
              <w:spacing w:after="120"/>
            </w:pPr>
          </w:p>
        </w:tc>
        <w:tc>
          <w:tcPr>
            <w:tcW w:w="1710" w:type="dxa"/>
            <w:tcBorders>
              <w:bottom w:val="single" w:sz="6" w:space="0" w:color="auto"/>
            </w:tcBorders>
            <w:vAlign w:val="center"/>
          </w:tcPr>
          <w:p w14:paraId="5F0AC9C4" w14:textId="77777777" w:rsidR="00172D27" w:rsidRPr="00A92836" w:rsidRDefault="00172D27" w:rsidP="00097074">
            <w:pPr>
              <w:spacing w:after="120"/>
            </w:pPr>
          </w:p>
        </w:tc>
      </w:tr>
      <w:tr w:rsidR="00172D27" w:rsidRPr="00A92836" w14:paraId="6B7CA4C1" w14:textId="77777777" w:rsidTr="00097074">
        <w:tc>
          <w:tcPr>
            <w:tcW w:w="9360" w:type="dxa"/>
            <w:gridSpan w:val="4"/>
            <w:tcBorders>
              <w:bottom w:val="single" w:sz="6" w:space="0" w:color="auto"/>
            </w:tcBorders>
            <w:shd w:val="clear" w:color="auto" w:fill="F2F2F2" w:themeFill="background1" w:themeFillShade="F2"/>
            <w:vAlign w:val="center"/>
          </w:tcPr>
          <w:p w14:paraId="4E63F361" w14:textId="77777777" w:rsidR="00172D27" w:rsidRPr="002E1350" w:rsidRDefault="00172D27" w:rsidP="00097074">
            <w:pPr>
              <w:spacing w:after="120"/>
              <w:rPr>
                <w:b/>
                <w:bCs/>
              </w:rPr>
            </w:pPr>
            <w:r w:rsidRPr="00336784">
              <w:rPr>
                <w:b/>
                <w:bCs/>
              </w:rPr>
              <w:t>B.1.2 Protection of Funds</w:t>
            </w:r>
          </w:p>
        </w:tc>
      </w:tr>
      <w:tr w:rsidR="00172D27" w:rsidRPr="00A92836" w14:paraId="09399B1C" w14:textId="77777777" w:rsidTr="00097074">
        <w:tc>
          <w:tcPr>
            <w:tcW w:w="450" w:type="dxa"/>
            <w:tcBorders>
              <w:bottom w:val="single" w:sz="6" w:space="0" w:color="auto"/>
            </w:tcBorders>
          </w:tcPr>
          <w:p w14:paraId="27C97C1F" w14:textId="77777777" w:rsidR="00172D27" w:rsidRPr="00A92836" w:rsidRDefault="00172D27" w:rsidP="00097074">
            <w:pPr>
              <w:spacing w:after="120"/>
            </w:pPr>
            <w:r>
              <w:t>1.</w:t>
            </w:r>
          </w:p>
        </w:tc>
        <w:tc>
          <w:tcPr>
            <w:tcW w:w="5580" w:type="dxa"/>
            <w:tcBorders>
              <w:bottom w:val="single" w:sz="6" w:space="0" w:color="auto"/>
            </w:tcBorders>
            <w:vAlign w:val="center"/>
          </w:tcPr>
          <w:p w14:paraId="77AB7C69" w14:textId="77777777" w:rsidR="00172D27" w:rsidRPr="00A92836" w:rsidRDefault="00172D27" w:rsidP="00097074">
            <w:pPr>
              <w:spacing w:after="120"/>
            </w:pPr>
            <w:r w:rsidRPr="00336784">
              <w:t>Pipeline companies are required to have a set-aside mechanism in place that will provide adequate funds to pay for pipeline abandonment. The set-aside mechanism must be filed with the CER and approved by the Commission</w:t>
            </w:r>
            <w:r>
              <w:t xml:space="preserve">. There are specific filing requirements for a trust, a letter of credit, or a surety bond, specified in </w:t>
            </w:r>
            <w:hyperlink w:anchor="_B.2.1_Notice_of" w:history="1">
              <w:r w:rsidRPr="0021083F">
                <w:rPr>
                  <w:rStyle w:val="Hyperlink"/>
                </w:rPr>
                <w:t>sections B.1.2.1 to B.1.2.3</w:t>
              </w:r>
            </w:hyperlink>
            <w:r>
              <w:t xml:space="preserve">. </w:t>
            </w:r>
          </w:p>
        </w:tc>
        <w:tc>
          <w:tcPr>
            <w:tcW w:w="1620" w:type="dxa"/>
            <w:tcBorders>
              <w:bottom w:val="single" w:sz="6" w:space="0" w:color="auto"/>
            </w:tcBorders>
          </w:tcPr>
          <w:p w14:paraId="08D0CF78" w14:textId="77777777" w:rsidR="00172D27" w:rsidRPr="00A92836" w:rsidRDefault="00172D27" w:rsidP="00097074">
            <w:pPr>
              <w:spacing w:after="120"/>
            </w:pPr>
            <w:r w:rsidRPr="00A92836">
              <w:t xml:space="preserve"> </w:t>
            </w:r>
          </w:p>
        </w:tc>
        <w:tc>
          <w:tcPr>
            <w:tcW w:w="1710" w:type="dxa"/>
            <w:tcBorders>
              <w:bottom w:val="single" w:sz="6" w:space="0" w:color="auto"/>
            </w:tcBorders>
            <w:vAlign w:val="center"/>
          </w:tcPr>
          <w:p w14:paraId="4DB3E3DE" w14:textId="77777777" w:rsidR="00172D27" w:rsidRPr="00A92836" w:rsidRDefault="00172D27" w:rsidP="00097074">
            <w:pPr>
              <w:spacing w:after="120"/>
            </w:pPr>
          </w:p>
        </w:tc>
      </w:tr>
      <w:tr w:rsidR="00172D27" w:rsidRPr="00A92836" w14:paraId="5F4C3AD1" w14:textId="77777777" w:rsidTr="00097074">
        <w:tc>
          <w:tcPr>
            <w:tcW w:w="9360" w:type="dxa"/>
            <w:gridSpan w:val="4"/>
            <w:tcBorders>
              <w:bottom w:val="single" w:sz="6" w:space="0" w:color="auto"/>
            </w:tcBorders>
            <w:shd w:val="clear" w:color="auto" w:fill="F2F2F2" w:themeFill="background1" w:themeFillShade="F2"/>
            <w:vAlign w:val="center"/>
          </w:tcPr>
          <w:p w14:paraId="02004463" w14:textId="77777777" w:rsidR="00172D27" w:rsidRPr="002E1350" w:rsidRDefault="00172D27" w:rsidP="00097074">
            <w:pPr>
              <w:spacing w:after="120"/>
              <w:rPr>
                <w:b/>
                <w:bCs/>
              </w:rPr>
            </w:pPr>
            <w:r w:rsidRPr="00336784">
              <w:rPr>
                <w:b/>
                <w:bCs/>
              </w:rPr>
              <w:t>B.1.</w:t>
            </w:r>
            <w:r>
              <w:rPr>
                <w:b/>
                <w:bCs/>
              </w:rPr>
              <w:t>3</w:t>
            </w:r>
            <w:r w:rsidRPr="00336784">
              <w:rPr>
                <w:b/>
                <w:bCs/>
              </w:rPr>
              <w:t xml:space="preserve"> </w:t>
            </w:r>
            <w:r>
              <w:rPr>
                <w:b/>
                <w:bCs/>
              </w:rPr>
              <w:t xml:space="preserve">Regular Reporting </w:t>
            </w:r>
          </w:p>
        </w:tc>
      </w:tr>
      <w:tr w:rsidR="00172D27" w:rsidRPr="00A92836" w14:paraId="1666DB25" w14:textId="77777777" w:rsidTr="00097074">
        <w:tc>
          <w:tcPr>
            <w:tcW w:w="450" w:type="dxa"/>
            <w:tcBorders>
              <w:bottom w:val="single" w:sz="6" w:space="0" w:color="auto"/>
            </w:tcBorders>
          </w:tcPr>
          <w:p w14:paraId="0A794E41" w14:textId="77777777" w:rsidR="00172D27" w:rsidRPr="00A92836" w:rsidRDefault="00172D27" w:rsidP="00097074">
            <w:pPr>
              <w:spacing w:after="120"/>
            </w:pPr>
            <w:r>
              <w:lastRenderedPageBreak/>
              <w:t>1.</w:t>
            </w:r>
          </w:p>
        </w:tc>
        <w:tc>
          <w:tcPr>
            <w:tcW w:w="5580" w:type="dxa"/>
            <w:tcBorders>
              <w:bottom w:val="single" w:sz="6" w:space="0" w:color="auto"/>
            </w:tcBorders>
            <w:vAlign w:val="center"/>
          </w:tcPr>
          <w:p w14:paraId="6ABBD46D" w14:textId="77777777" w:rsidR="00172D27" w:rsidRPr="00A92836" w:rsidRDefault="00172D27" w:rsidP="00097074">
            <w:pPr>
              <w:spacing w:after="120"/>
            </w:pPr>
            <w:r w:rsidRPr="005A0BE2">
              <w:t>All companies must file an annual update with respect to abandonment funding, using the most recent applicable form.</w:t>
            </w:r>
          </w:p>
        </w:tc>
        <w:tc>
          <w:tcPr>
            <w:tcW w:w="1620" w:type="dxa"/>
            <w:tcBorders>
              <w:bottom w:val="single" w:sz="6" w:space="0" w:color="auto"/>
            </w:tcBorders>
          </w:tcPr>
          <w:p w14:paraId="42D13802" w14:textId="77777777" w:rsidR="00172D27" w:rsidRPr="00A92836" w:rsidRDefault="00172D27" w:rsidP="00097074">
            <w:pPr>
              <w:spacing w:after="120"/>
            </w:pPr>
            <w:r w:rsidRPr="00A92836">
              <w:t xml:space="preserve"> </w:t>
            </w:r>
          </w:p>
        </w:tc>
        <w:tc>
          <w:tcPr>
            <w:tcW w:w="1710" w:type="dxa"/>
            <w:tcBorders>
              <w:bottom w:val="single" w:sz="6" w:space="0" w:color="auto"/>
            </w:tcBorders>
            <w:vAlign w:val="center"/>
          </w:tcPr>
          <w:p w14:paraId="6F5E7978" w14:textId="77777777" w:rsidR="00172D27" w:rsidRPr="00A92836" w:rsidRDefault="00172D27" w:rsidP="00097074">
            <w:pPr>
              <w:spacing w:after="120"/>
            </w:pPr>
          </w:p>
        </w:tc>
      </w:tr>
      <w:tr w:rsidR="00172D27" w:rsidRPr="001A3159" w14:paraId="132A6E63" w14:textId="77777777" w:rsidTr="00097074">
        <w:tc>
          <w:tcPr>
            <w:tcW w:w="9360" w:type="dxa"/>
            <w:gridSpan w:val="4"/>
            <w:shd w:val="clear" w:color="auto" w:fill="F3F3F3"/>
            <w:vAlign w:val="center"/>
          </w:tcPr>
          <w:p w14:paraId="02F1D94F" w14:textId="77777777" w:rsidR="00172D27" w:rsidRPr="001A3159" w:rsidRDefault="00172D27" w:rsidP="00097074">
            <w:pPr>
              <w:spacing w:after="120"/>
              <w:rPr>
                <w:b/>
                <w:bCs/>
              </w:rPr>
            </w:pPr>
            <w:r w:rsidRPr="001A3159">
              <w:rPr>
                <w:b/>
                <w:bCs/>
              </w:rPr>
              <w:t xml:space="preserve">B.2 </w:t>
            </w:r>
            <w:r w:rsidRPr="005D7D50">
              <w:rPr>
                <w:b/>
                <w:bCs/>
              </w:rPr>
              <w:t>Applications to Abandon (CER Act subsection 241(1) and OPR section 50)</w:t>
            </w:r>
          </w:p>
        </w:tc>
      </w:tr>
      <w:tr w:rsidR="00172D27" w:rsidRPr="00A92836" w14:paraId="7FC68F03" w14:textId="77777777" w:rsidTr="00097074">
        <w:tc>
          <w:tcPr>
            <w:tcW w:w="9360" w:type="dxa"/>
            <w:gridSpan w:val="4"/>
            <w:tcBorders>
              <w:bottom w:val="single" w:sz="6" w:space="0" w:color="auto"/>
            </w:tcBorders>
            <w:shd w:val="clear" w:color="auto" w:fill="F2F2F2" w:themeFill="background1" w:themeFillShade="F2"/>
            <w:vAlign w:val="center"/>
          </w:tcPr>
          <w:p w14:paraId="5DD998C4" w14:textId="77777777" w:rsidR="00172D27" w:rsidRPr="002E1350" w:rsidRDefault="00172D27" w:rsidP="00097074">
            <w:pPr>
              <w:spacing w:after="120"/>
              <w:rPr>
                <w:b/>
                <w:bCs/>
              </w:rPr>
            </w:pPr>
            <w:r w:rsidRPr="00336784">
              <w:rPr>
                <w:b/>
                <w:bCs/>
              </w:rPr>
              <w:t>B.</w:t>
            </w:r>
            <w:r>
              <w:rPr>
                <w:b/>
                <w:bCs/>
              </w:rPr>
              <w:t>2.1 Notice of Proposed Abandonment</w:t>
            </w:r>
          </w:p>
        </w:tc>
      </w:tr>
      <w:tr w:rsidR="00172D27" w:rsidRPr="00A92836" w14:paraId="18384510" w14:textId="77777777" w:rsidTr="00097074">
        <w:tc>
          <w:tcPr>
            <w:tcW w:w="450" w:type="dxa"/>
          </w:tcPr>
          <w:p w14:paraId="7F6950EF" w14:textId="77777777" w:rsidR="00172D27" w:rsidRPr="00A92836" w:rsidRDefault="00172D27" w:rsidP="00097074">
            <w:pPr>
              <w:spacing w:after="120"/>
            </w:pPr>
            <w:bookmarkStart w:id="12" w:name="_Hlk80088739"/>
            <w:r>
              <w:t>1.</w:t>
            </w:r>
          </w:p>
        </w:tc>
        <w:tc>
          <w:tcPr>
            <w:tcW w:w="5580" w:type="dxa"/>
            <w:vAlign w:val="center"/>
          </w:tcPr>
          <w:p w14:paraId="0652E1EE" w14:textId="77777777" w:rsidR="00172D27" w:rsidRPr="00A92836" w:rsidRDefault="00172D27" w:rsidP="00097074">
            <w:pPr>
              <w:spacing w:after="120"/>
            </w:pPr>
            <w:r w:rsidRPr="005D7D50">
              <w:t xml:space="preserve">The applicant must confirm that it will serve the Notice of Proposed Abandonment within 72 hours of filing the application with the CER. This confirmation must include a list of the </w:t>
            </w:r>
            <w:r>
              <w:t>Indigenous Peoples</w:t>
            </w:r>
            <w:r w:rsidRPr="005D7D50">
              <w:t xml:space="preserve"> who will be served the notice.</w:t>
            </w:r>
          </w:p>
        </w:tc>
        <w:tc>
          <w:tcPr>
            <w:tcW w:w="1620" w:type="dxa"/>
          </w:tcPr>
          <w:p w14:paraId="34B219BD" w14:textId="77777777" w:rsidR="00172D27" w:rsidRPr="00A92836" w:rsidRDefault="00172D27" w:rsidP="00097074">
            <w:pPr>
              <w:spacing w:after="120"/>
            </w:pPr>
            <w:r w:rsidRPr="00A92836">
              <w:t xml:space="preserve"> </w:t>
            </w:r>
          </w:p>
        </w:tc>
        <w:tc>
          <w:tcPr>
            <w:tcW w:w="1710" w:type="dxa"/>
            <w:vAlign w:val="center"/>
          </w:tcPr>
          <w:p w14:paraId="2F923CEE" w14:textId="77777777" w:rsidR="00172D27" w:rsidRPr="00A92836" w:rsidRDefault="00172D27" w:rsidP="00097074">
            <w:pPr>
              <w:spacing w:after="120"/>
            </w:pPr>
          </w:p>
        </w:tc>
      </w:tr>
      <w:tr w:rsidR="00172D27" w:rsidRPr="00A92836" w14:paraId="59E1A453" w14:textId="77777777" w:rsidTr="00097074">
        <w:tc>
          <w:tcPr>
            <w:tcW w:w="450" w:type="dxa"/>
          </w:tcPr>
          <w:p w14:paraId="41BE3F0B" w14:textId="77777777" w:rsidR="00172D27" w:rsidRPr="00A92836" w:rsidRDefault="00172D27" w:rsidP="00097074">
            <w:pPr>
              <w:spacing w:after="120"/>
            </w:pPr>
            <w:r>
              <w:t>2.</w:t>
            </w:r>
          </w:p>
        </w:tc>
        <w:tc>
          <w:tcPr>
            <w:tcW w:w="5580" w:type="dxa"/>
            <w:vAlign w:val="center"/>
          </w:tcPr>
          <w:p w14:paraId="3A8566BB" w14:textId="77777777" w:rsidR="00172D27" w:rsidRPr="00A92836" w:rsidRDefault="00172D27" w:rsidP="00097074">
            <w:pPr>
              <w:spacing w:after="120"/>
            </w:pPr>
            <w:r>
              <w:t>T</w:t>
            </w:r>
            <w:r w:rsidRPr="005D7D50">
              <w:t>he applicant must also confirm the name of the publication and anticipated date of publication of the notice.</w:t>
            </w:r>
          </w:p>
        </w:tc>
        <w:tc>
          <w:tcPr>
            <w:tcW w:w="1620" w:type="dxa"/>
          </w:tcPr>
          <w:p w14:paraId="2AC2F6B1" w14:textId="77777777" w:rsidR="00172D27" w:rsidRPr="00A92836" w:rsidRDefault="00172D27" w:rsidP="00097074">
            <w:pPr>
              <w:spacing w:after="120"/>
            </w:pPr>
          </w:p>
        </w:tc>
        <w:tc>
          <w:tcPr>
            <w:tcW w:w="1710" w:type="dxa"/>
            <w:vAlign w:val="center"/>
          </w:tcPr>
          <w:p w14:paraId="147EA737" w14:textId="77777777" w:rsidR="00172D27" w:rsidRPr="00A92836" w:rsidRDefault="00172D27" w:rsidP="00097074">
            <w:pPr>
              <w:spacing w:after="120"/>
            </w:pPr>
          </w:p>
        </w:tc>
      </w:tr>
      <w:bookmarkEnd w:id="12"/>
    </w:tbl>
    <w:p w14:paraId="4069D899" w14:textId="77777777" w:rsidR="00172D27" w:rsidRDefault="00172D27" w:rsidP="00172D27">
      <w:pPr>
        <w:spacing w:after="120"/>
        <w:sectPr w:rsidR="00172D27" w:rsidSect="007842AE">
          <w:headerReference w:type="even" r:id="rId8"/>
          <w:headerReference w:type="default" r:id="rId9"/>
          <w:footerReference w:type="even" r:id="rId10"/>
          <w:pgSz w:w="12240" w:h="15840" w:code="1"/>
          <w:pgMar w:top="1440" w:right="1440" w:bottom="1440" w:left="1440" w:header="720" w:footer="720" w:gutter="0"/>
          <w:cols w:space="720"/>
          <w:docGrid w:linePitch="299"/>
        </w:sectPr>
      </w:pP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5490"/>
        <w:gridCol w:w="1620"/>
        <w:gridCol w:w="1710"/>
      </w:tblGrid>
      <w:tr w:rsidR="00172D27" w:rsidRPr="00A92836" w14:paraId="248C972E" w14:textId="77777777" w:rsidTr="00097074">
        <w:tc>
          <w:tcPr>
            <w:tcW w:w="9360" w:type="dxa"/>
            <w:gridSpan w:val="4"/>
            <w:tcBorders>
              <w:bottom w:val="single" w:sz="6" w:space="0" w:color="auto"/>
            </w:tcBorders>
            <w:shd w:val="clear" w:color="auto" w:fill="F2F2F2" w:themeFill="background1" w:themeFillShade="F2"/>
            <w:vAlign w:val="center"/>
          </w:tcPr>
          <w:p w14:paraId="37A73442" w14:textId="77777777" w:rsidR="00172D27" w:rsidRPr="002E1350" w:rsidRDefault="00172D27" w:rsidP="00097074">
            <w:pPr>
              <w:spacing w:after="120"/>
              <w:rPr>
                <w:b/>
                <w:bCs/>
              </w:rPr>
            </w:pPr>
            <w:r w:rsidRPr="00336784">
              <w:rPr>
                <w:b/>
                <w:bCs/>
              </w:rPr>
              <w:lastRenderedPageBreak/>
              <w:t>B.</w:t>
            </w:r>
            <w:r>
              <w:rPr>
                <w:b/>
                <w:bCs/>
              </w:rPr>
              <w:t>2.2 Application to Abandon a Pipeline</w:t>
            </w:r>
          </w:p>
        </w:tc>
      </w:tr>
      <w:tr w:rsidR="00172D27" w:rsidRPr="00A92836" w14:paraId="00972A80" w14:textId="77777777" w:rsidTr="00097074">
        <w:tc>
          <w:tcPr>
            <w:tcW w:w="9360" w:type="dxa"/>
            <w:gridSpan w:val="4"/>
            <w:shd w:val="clear" w:color="auto" w:fill="F2F2F2" w:themeFill="background1" w:themeFillShade="F2"/>
            <w:vAlign w:val="center"/>
          </w:tcPr>
          <w:p w14:paraId="409072F6" w14:textId="77777777" w:rsidR="00172D27" w:rsidRPr="005A0BE2" w:rsidRDefault="00172D27" w:rsidP="00097074">
            <w:pPr>
              <w:spacing w:after="120"/>
              <w:rPr>
                <w:b/>
                <w:bCs/>
              </w:rPr>
            </w:pPr>
            <w:r w:rsidRPr="005A0BE2">
              <w:rPr>
                <w:b/>
                <w:bCs/>
              </w:rPr>
              <w:t>General</w:t>
            </w:r>
          </w:p>
        </w:tc>
      </w:tr>
      <w:tr w:rsidR="00172D27" w:rsidRPr="00A92836" w14:paraId="664C50BD" w14:textId="77777777" w:rsidTr="00097074">
        <w:tc>
          <w:tcPr>
            <w:tcW w:w="540" w:type="dxa"/>
          </w:tcPr>
          <w:p w14:paraId="42462FE4" w14:textId="77777777" w:rsidR="00172D27" w:rsidRDefault="00172D27" w:rsidP="00097074">
            <w:pPr>
              <w:spacing w:after="120"/>
            </w:pPr>
            <w:bookmarkStart w:id="13" w:name="_Hlk80108842"/>
            <w:r>
              <w:t>1.</w:t>
            </w:r>
          </w:p>
        </w:tc>
        <w:tc>
          <w:tcPr>
            <w:tcW w:w="5490" w:type="dxa"/>
            <w:vAlign w:val="center"/>
          </w:tcPr>
          <w:p w14:paraId="19A80AEF" w14:textId="77777777" w:rsidR="00172D27" w:rsidRPr="005D7D50" w:rsidRDefault="00172D27" w:rsidP="00097074">
            <w:pPr>
              <w:spacing w:after="120"/>
            </w:pPr>
            <w:r w:rsidRPr="00117ABF">
              <w:t>A complete description of the pipeline(s) and facility(ies) being abandoned. For pipelines, this must include, but not be limited to, the history of products carried, length, diameter, wall thickness and coating type. Companies should consider any other information that is relevant to the pipeline(s) and facility(ies), and its operation that would assist the Commission in assessing the abandonment application.</w:t>
            </w:r>
          </w:p>
        </w:tc>
        <w:tc>
          <w:tcPr>
            <w:tcW w:w="1620" w:type="dxa"/>
          </w:tcPr>
          <w:p w14:paraId="5EB82E3E" w14:textId="77777777" w:rsidR="00172D27" w:rsidRPr="00A92836" w:rsidRDefault="00172D27" w:rsidP="00097074">
            <w:pPr>
              <w:spacing w:after="120"/>
            </w:pPr>
          </w:p>
        </w:tc>
        <w:tc>
          <w:tcPr>
            <w:tcW w:w="1710" w:type="dxa"/>
            <w:vAlign w:val="center"/>
          </w:tcPr>
          <w:p w14:paraId="5AD2DBEF" w14:textId="77777777" w:rsidR="00172D27" w:rsidRPr="00A92836" w:rsidRDefault="00172D27" w:rsidP="00097074">
            <w:pPr>
              <w:spacing w:after="120"/>
            </w:pPr>
          </w:p>
        </w:tc>
      </w:tr>
      <w:tr w:rsidR="00172D27" w:rsidRPr="00A92836" w14:paraId="02DAAE93" w14:textId="77777777" w:rsidTr="00097074">
        <w:tc>
          <w:tcPr>
            <w:tcW w:w="540" w:type="dxa"/>
          </w:tcPr>
          <w:p w14:paraId="18C2589A" w14:textId="77777777" w:rsidR="00172D27" w:rsidRDefault="00172D27" w:rsidP="00097074">
            <w:pPr>
              <w:spacing w:after="120"/>
            </w:pPr>
            <w:r>
              <w:t>2.</w:t>
            </w:r>
          </w:p>
        </w:tc>
        <w:tc>
          <w:tcPr>
            <w:tcW w:w="5490" w:type="dxa"/>
            <w:vAlign w:val="center"/>
          </w:tcPr>
          <w:p w14:paraId="72CDBBAC" w14:textId="77777777" w:rsidR="00172D27" w:rsidRPr="005D7D50" w:rsidRDefault="00172D27" w:rsidP="00097074">
            <w:pPr>
              <w:spacing w:after="120"/>
            </w:pPr>
            <w:r w:rsidRPr="00E0579C">
              <w:t>Reasons for abandonment of operation of the pipeline and facility(ies). See</w:t>
            </w:r>
            <w:r>
              <w:t xml:space="preserve"> </w:t>
            </w:r>
            <w:hyperlink w:anchor="_3.2_Application_or" w:history="1">
              <w:r w:rsidRPr="00B803A8">
                <w:rPr>
                  <w:rStyle w:val="Hyperlink"/>
                </w:rPr>
                <w:t>section 3.2</w:t>
              </w:r>
            </w:hyperlink>
            <w:r w:rsidRPr="00E0579C">
              <w:t xml:space="preserve"> and</w:t>
            </w:r>
            <w:r>
              <w:t xml:space="preserve"> </w:t>
            </w:r>
            <w:hyperlink w:anchor="_3.5_Notification_of" w:history="1">
              <w:r w:rsidRPr="00B803A8">
                <w:rPr>
                  <w:rStyle w:val="Hyperlink"/>
                </w:rPr>
                <w:t>section 3.5</w:t>
              </w:r>
            </w:hyperlink>
            <w:r w:rsidRPr="00E0579C">
              <w:t xml:space="preserve"> </w:t>
            </w:r>
            <w:r>
              <w:t>of this manual</w:t>
            </w:r>
            <w:r w:rsidRPr="00E0579C">
              <w:t>.</w:t>
            </w:r>
          </w:p>
        </w:tc>
        <w:tc>
          <w:tcPr>
            <w:tcW w:w="1620" w:type="dxa"/>
          </w:tcPr>
          <w:p w14:paraId="59A5AA5F" w14:textId="77777777" w:rsidR="00172D27" w:rsidRPr="00A92836" w:rsidRDefault="00172D27" w:rsidP="00097074">
            <w:pPr>
              <w:spacing w:after="120"/>
            </w:pPr>
          </w:p>
        </w:tc>
        <w:tc>
          <w:tcPr>
            <w:tcW w:w="1710" w:type="dxa"/>
            <w:vAlign w:val="center"/>
          </w:tcPr>
          <w:p w14:paraId="4385E623" w14:textId="77777777" w:rsidR="00172D27" w:rsidRPr="00A92836" w:rsidRDefault="00172D27" w:rsidP="00097074">
            <w:pPr>
              <w:spacing w:after="120"/>
            </w:pPr>
          </w:p>
        </w:tc>
      </w:tr>
      <w:tr w:rsidR="00172D27" w:rsidRPr="00A92836" w14:paraId="57CB61E3" w14:textId="77777777" w:rsidTr="00097074">
        <w:tc>
          <w:tcPr>
            <w:tcW w:w="540" w:type="dxa"/>
          </w:tcPr>
          <w:p w14:paraId="1A67F96C" w14:textId="77777777" w:rsidR="00172D27" w:rsidRDefault="00172D27" w:rsidP="00097074">
            <w:pPr>
              <w:spacing w:after="120"/>
            </w:pPr>
            <w:r>
              <w:t>3.</w:t>
            </w:r>
          </w:p>
        </w:tc>
        <w:tc>
          <w:tcPr>
            <w:tcW w:w="5490" w:type="dxa"/>
            <w:vAlign w:val="center"/>
          </w:tcPr>
          <w:p w14:paraId="21D86AAC" w14:textId="77777777" w:rsidR="00172D27" w:rsidRPr="005D7D50" w:rsidRDefault="00172D27" w:rsidP="00097074">
            <w:pPr>
              <w:spacing w:after="120"/>
            </w:pPr>
            <w:r w:rsidRPr="00E0579C">
              <w:t>Appropriately scaled map(s) or site plan(s) which shows the locations and dimensions of the pipeline right of way and the facility(ies) to be abandoned.</w:t>
            </w:r>
          </w:p>
        </w:tc>
        <w:tc>
          <w:tcPr>
            <w:tcW w:w="1620" w:type="dxa"/>
          </w:tcPr>
          <w:p w14:paraId="06810914" w14:textId="77777777" w:rsidR="00172D27" w:rsidRPr="00A92836" w:rsidRDefault="00172D27" w:rsidP="00097074">
            <w:pPr>
              <w:spacing w:after="120"/>
            </w:pPr>
          </w:p>
        </w:tc>
        <w:tc>
          <w:tcPr>
            <w:tcW w:w="1710" w:type="dxa"/>
            <w:vAlign w:val="center"/>
          </w:tcPr>
          <w:p w14:paraId="1F45E769" w14:textId="77777777" w:rsidR="00172D27" w:rsidRPr="00A92836" w:rsidRDefault="00172D27" w:rsidP="00097074">
            <w:pPr>
              <w:spacing w:after="120"/>
            </w:pPr>
          </w:p>
        </w:tc>
      </w:tr>
      <w:tr w:rsidR="00172D27" w:rsidRPr="00A92836" w14:paraId="60FCF820" w14:textId="77777777" w:rsidTr="00097074">
        <w:tc>
          <w:tcPr>
            <w:tcW w:w="540" w:type="dxa"/>
          </w:tcPr>
          <w:p w14:paraId="30772AE4" w14:textId="77777777" w:rsidR="00172D27" w:rsidRDefault="00172D27" w:rsidP="00097074">
            <w:pPr>
              <w:spacing w:after="120"/>
            </w:pPr>
            <w:r>
              <w:t>4.</w:t>
            </w:r>
          </w:p>
        </w:tc>
        <w:tc>
          <w:tcPr>
            <w:tcW w:w="5490" w:type="dxa"/>
            <w:vAlign w:val="center"/>
          </w:tcPr>
          <w:p w14:paraId="66B5361B" w14:textId="77777777" w:rsidR="00172D27" w:rsidRPr="005D7D50" w:rsidRDefault="00172D27" w:rsidP="00097074">
            <w:pPr>
              <w:spacing w:after="120"/>
            </w:pPr>
            <w:r w:rsidRPr="00E0579C">
              <w:t>The digital location data of pipeline segment(s) and facility(ies) to be abandoned. The data should accurately represent the location of pipeline segments and right-of-way, or facility footprint and it can be derived from any available sources.</w:t>
            </w:r>
          </w:p>
        </w:tc>
        <w:tc>
          <w:tcPr>
            <w:tcW w:w="1620" w:type="dxa"/>
          </w:tcPr>
          <w:p w14:paraId="50E99C60" w14:textId="77777777" w:rsidR="00172D27" w:rsidRPr="00A92836" w:rsidRDefault="00172D27" w:rsidP="00097074">
            <w:pPr>
              <w:spacing w:after="120"/>
            </w:pPr>
          </w:p>
        </w:tc>
        <w:tc>
          <w:tcPr>
            <w:tcW w:w="1710" w:type="dxa"/>
            <w:vAlign w:val="center"/>
          </w:tcPr>
          <w:p w14:paraId="2D20DE4D" w14:textId="77777777" w:rsidR="00172D27" w:rsidRPr="00A92836" w:rsidRDefault="00172D27" w:rsidP="00097074">
            <w:pPr>
              <w:spacing w:after="120"/>
            </w:pPr>
          </w:p>
        </w:tc>
      </w:tr>
      <w:tr w:rsidR="00172D27" w:rsidRPr="00A92836" w14:paraId="37ED1CA6" w14:textId="77777777" w:rsidTr="00097074">
        <w:tc>
          <w:tcPr>
            <w:tcW w:w="540" w:type="dxa"/>
          </w:tcPr>
          <w:p w14:paraId="63C7E0C1" w14:textId="77777777" w:rsidR="00172D27" w:rsidRDefault="00172D27" w:rsidP="00097074">
            <w:pPr>
              <w:spacing w:after="120"/>
            </w:pPr>
            <w:r>
              <w:t>5.</w:t>
            </w:r>
          </w:p>
        </w:tc>
        <w:tc>
          <w:tcPr>
            <w:tcW w:w="5490" w:type="dxa"/>
            <w:vAlign w:val="center"/>
          </w:tcPr>
          <w:p w14:paraId="060632FE" w14:textId="77777777" w:rsidR="00172D27" w:rsidRPr="005D7D50" w:rsidRDefault="00172D27" w:rsidP="00097074">
            <w:pPr>
              <w:spacing w:after="120"/>
            </w:pPr>
            <w:r w:rsidRPr="00E0579C">
              <w:t>A description of known temporary work</w:t>
            </w:r>
            <w:r>
              <w:t xml:space="preserve"> </w:t>
            </w:r>
            <w:r w:rsidRPr="00E0579C">
              <w:t>space required for abandonment activities, including location and dimensions.</w:t>
            </w:r>
          </w:p>
        </w:tc>
        <w:tc>
          <w:tcPr>
            <w:tcW w:w="1620" w:type="dxa"/>
          </w:tcPr>
          <w:p w14:paraId="36DEFCD0" w14:textId="77777777" w:rsidR="00172D27" w:rsidRPr="00A92836" w:rsidRDefault="00172D27" w:rsidP="00097074">
            <w:pPr>
              <w:spacing w:after="120"/>
            </w:pPr>
          </w:p>
        </w:tc>
        <w:tc>
          <w:tcPr>
            <w:tcW w:w="1710" w:type="dxa"/>
            <w:vAlign w:val="center"/>
          </w:tcPr>
          <w:p w14:paraId="2395766E" w14:textId="77777777" w:rsidR="00172D27" w:rsidRPr="00A92836" w:rsidRDefault="00172D27" w:rsidP="00097074">
            <w:pPr>
              <w:spacing w:after="120"/>
            </w:pPr>
          </w:p>
        </w:tc>
      </w:tr>
      <w:tr w:rsidR="00172D27" w:rsidRPr="00A92836" w14:paraId="34E6B3B3" w14:textId="77777777" w:rsidTr="00097074">
        <w:tc>
          <w:tcPr>
            <w:tcW w:w="540" w:type="dxa"/>
          </w:tcPr>
          <w:p w14:paraId="1E70D91C" w14:textId="77777777" w:rsidR="00172D27" w:rsidRDefault="00172D27" w:rsidP="00097074">
            <w:pPr>
              <w:spacing w:after="120"/>
            </w:pPr>
            <w:r>
              <w:t>6.</w:t>
            </w:r>
          </w:p>
        </w:tc>
        <w:tc>
          <w:tcPr>
            <w:tcW w:w="5490" w:type="dxa"/>
            <w:vAlign w:val="center"/>
          </w:tcPr>
          <w:p w14:paraId="6A45C19D" w14:textId="77777777" w:rsidR="00172D27" w:rsidRPr="005D7D50" w:rsidRDefault="00172D27" w:rsidP="00097074">
            <w:pPr>
              <w:spacing w:after="120"/>
            </w:pPr>
            <w:r w:rsidRPr="00E0579C">
              <w:t>Photomosaic maps or alignment sheet(s) which show the pipeline right of way and facility(ies) overlain on satellite or aerial imagery and any areas of temporary work</w:t>
            </w:r>
            <w:r>
              <w:t xml:space="preserve"> </w:t>
            </w:r>
            <w:r w:rsidRPr="00E0579C">
              <w:t>space. If not available, provide photographs showing the pipeline right of way and facility(ies).</w:t>
            </w:r>
          </w:p>
        </w:tc>
        <w:tc>
          <w:tcPr>
            <w:tcW w:w="1620" w:type="dxa"/>
          </w:tcPr>
          <w:p w14:paraId="112197F4" w14:textId="77777777" w:rsidR="00172D27" w:rsidRPr="00A92836" w:rsidRDefault="00172D27" w:rsidP="00097074">
            <w:pPr>
              <w:spacing w:after="120"/>
            </w:pPr>
          </w:p>
        </w:tc>
        <w:tc>
          <w:tcPr>
            <w:tcW w:w="1710" w:type="dxa"/>
            <w:vAlign w:val="center"/>
          </w:tcPr>
          <w:p w14:paraId="50CF1F0A" w14:textId="77777777" w:rsidR="00172D27" w:rsidRPr="00A92836" w:rsidRDefault="00172D27" w:rsidP="00097074">
            <w:pPr>
              <w:spacing w:after="120"/>
            </w:pPr>
          </w:p>
        </w:tc>
      </w:tr>
      <w:tr w:rsidR="00172D27" w:rsidRPr="00A92836" w14:paraId="70D6B205" w14:textId="77777777" w:rsidTr="00097074">
        <w:tc>
          <w:tcPr>
            <w:tcW w:w="540" w:type="dxa"/>
          </w:tcPr>
          <w:p w14:paraId="1188B78A" w14:textId="77777777" w:rsidR="00172D27" w:rsidRDefault="00172D27" w:rsidP="00097074">
            <w:pPr>
              <w:spacing w:after="120"/>
            </w:pPr>
            <w:r>
              <w:t>7.</w:t>
            </w:r>
          </w:p>
        </w:tc>
        <w:tc>
          <w:tcPr>
            <w:tcW w:w="5490" w:type="dxa"/>
            <w:vAlign w:val="center"/>
          </w:tcPr>
          <w:p w14:paraId="44F5F6FC" w14:textId="77777777" w:rsidR="00172D27" w:rsidRPr="005D7D50" w:rsidRDefault="00172D27" w:rsidP="00097074">
            <w:pPr>
              <w:spacing w:after="120"/>
            </w:pPr>
            <w:r w:rsidRPr="00E0579C">
              <w:t xml:space="preserve">An explanation of the abandonment method options (abandonment in-place, removal, segmentation, fill) considered, and rationale for the chosen option(s), including how factors such as current and future land use, safety, effects on the rights of </w:t>
            </w:r>
            <w:r>
              <w:t>Indigenous Peoples</w:t>
            </w:r>
            <w:r w:rsidRPr="00E0579C">
              <w:t>, how individuals and communities may be affected by the proposed abandonment, property, land acquisition or lease agreements, impacted and potentially impacted engineered structures , environment and economics were identified, considered and managed.</w:t>
            </w:r>
          </w:p>
        </w:tc>
        <w:tc>
          <w:tcPr>
            <w:tcW w:w="1620" w:type="dxa"/>
          </w:tcPr>
          <w:p w14:paraId="2B10F0D3" w14:textId="77777777" w:rsidR="00172D27" w:rsidRPr="00A92836" w:rsidRDefault="00172D27" w:rsidP="00097074">
            <w:pPr>
              <w:spacing w:after="120"/>
            </w:pPr>
          </w:p>
        </w:tc>
        <w:tc>
          <w:tcPr>
            <w:tcW w:w="1710" w:type="dxa"/>
            <w:vAlign w:val="center"/>
          </w:tcPr>
          <w:p w14:paraId="43F388DF" w14:textId="77777777" w:rsidR="00172D27" w:rsidRPr="00A92836" w:rsidRDefault="00172D27" w:rsidP="00097074">
            <w:pPr>
              <w:spacing w:after="120"/>
            </w:pPr>
          </w:p>
        </w:tc>
      </w:tr>
      <w:tr w:rsidR="00172D27" w:rsidRPr="00A92836" w14:paraId="4658D576" w14:textId="77777777" w:rsidTr="00097074">
        <w:tc>
          <w:tcPr>
            <w:tcW w:w="540" w:type="dxa"/>
          </w:tcPr>
          <w:p w14:paraId="77784FF1" w14:textId="77777777" w:rsidR="00172D27" w:rsidRDefault="00172D27" w:rsidP="00097074">
            <w:pPr>
              <w:spacing w:after="120"/>
            </w:pPr>
            <w:r>
              <w:t>8.</w:t>
            </w:r>
          </w:p>
        </w:tc>
        <w:tc>
          <w:tcPr>
            <w:tcW w:w="5490" w:type="dxa"/>
            <w:vAlign w:val="center"/>
          </w:tcPr>
          <w:p w14:paraId="5D9FC091" w14:textId="77777777" w:rsidR="00172D27" w:rsidRPr="005D7D50" w:rsidRDefault="00172D27" w:rsidP="00097074">
            <w:pPr>
              <w:spacing w:after="120"/>
            </w:pPr>
            <w:r w:rsidRPr="00E0579C">
              <w:t>A description of the proposed activities to be carried out to abandon the pipeline and facility(ies).</w:t>
            </w:r>
          </w:p>
        </w:tc>
        <w:tc>
          <w:tcPr>
            <w:tcW w:w="1620" w:type="dxa"/>
          </w:tcPr>
          <w:p w14:paraId="54AB69CB" w14:textId="77777777" w:rsidR="00172D27" w:rsidRPr="00A92836" w:rsidRDefault="00172D27" w:rsidP="00097074">
            <w:pPr>
              <w:spacing w:after="120"/>
            </w:pPr>
          </w:p>
        </w:tc>
        <w:tc>
          <w:tcPr>
            <w:tcW w:w="1710" w:type="dxa"/>
            <w:vAlign w:val="center"/>
          </w:tcPr>
          <w:p w14:paraId="4F0678E5" w14:textId="77777777" w:rsidR="00172D27" w:rsidRPr="00A92836" w:rsidRDefault="00172D27" w:rsidP="00097074">
            <w:pPr>
              <w:spacing w:after="120"/>
            </w:pPr>
          </w:p>
        </w:tc>
      </w:tr>
      <w:tr w:rsidR="00172D27" w:rsidRPr="00A92836" w14:paraId="5676AE65" w14:textId="77777777" w:rsidTr="00097074">
        <w:tc>
          <w:tcPr>
            <w:tcW w:w="540" w:type="dxa"/>
          </w:tcPr>
          <w:p w14:paraId="5901FBC3" w14:textId="77777777" w:rsidR="00172D27" w:rsidRDefault="00172D27" w:rsidP="00097074">
            <w:pPr>
              <w:spacing w:after="120"/>
            </w:pPr>
            <w:r>
              <w:lastRenderedPageBreak/>
              <w:t>9.</w:t>
            </w:r>
          </w:p>
        </w:tc>
        <w:tc>
          <w:tcPr>
            <w:tcW w:w="5490" w:type="dxa"/>
            <w:vAlign w:val="center"/>
          </w:tcPr>
          <w:p w14:paraId="3C245742" w14:textId="77777777" w:rsidR="00172D27" w:rsidRPr="005D7D50" w:rsidRDefault="00172D27" w:rsidP="00097074">
            <w:pPr>
              <w:spacing w:after="120"/>
            </w:pPr>
            <w:r w:rsidRPr="00E0579C">
              <w:t>Proposed schedule for the various abandonment activities to be conducted, including any reclamation, to be conducted.</w:t>
            </w:r>
          </w:p>
        </w:tc>
        <w:tc>
          <w:tcPr>
            <w:tcW w:w="1620" w:type="dxa"/>
          </w:tcPr>
          <w:p w14:paraId="59345CA3" w14:textId="77777777" w:rsidR="00172D27" w:rsidRPr="00A92836" w:rsidRDefault="00172D27" w:rsidP="00097074">
            <w:pPr>
              <w:spacing w:after="120"/>
            </w:pPr>
          </w:p>
        </w:tc>
        <w:tc>
          <w:tcPr>
            <w:tcW w:w="1710" w:type="dxa"/>
            <w:vAlign w:val="center"/>
          </w:tcPr>
          <w:p w14:paraId="48D2B500" w14:textId="77777777" w:rsidR="00172D27" w:rsidRPr="00A92836" w:rsidRDefault="00172D27" w:rsidP="00097074">
            <w:pPr>
              <w:spacing w:after="120"/>
            </w:pPr>
          </w:p>
        </w:tc>
      </w:tr>
      <w:tr w:rsidR="00172D27" w:rsidRPr="00A92836" w14:paraId="28464880" w14:textId="77777777" w:rsidTr="00097074">
        <w:tc>
          <w:tcPr>
            <w:tcW w:w="540" w:type="dxa"/>
          </w:tcPr>
          <w:p w14:paraId="220D3A07" w14:textId="77777777" w:rsidR="00172D27" w:rsidRPr="00A92836" w:rsidRDefault="00172D27" w:rsidP="00097074">
            <w:pPr>
              <w:spacing w:after="120"/>
            </w:pPr>
            <w:r>
              <w:t>10.</w:t>
            </w:r>
          </w:p>
        </w:tc>
        <w:tc>
          <w:tcPr>
            <w:tcW w:w="5490" w:type="dxa"/>
            <w:vAlign w:val="center"/>
          </w:tcPr>
          <w:p w14:paraId="7077D025" w14:textId="77777777" w:rsidR="00172D27" w:rsidRPr="00A92836" w:rsidRDefault="00172D27" w:rsidP="00097074">
            <w:pPr>
              <w:spacing w:after="120"/>
            </w:pPr>
            <w:r w:rsidRPr="00E0579C">
              <w:t>A monitoring plan which describes the type, frequency and duration of monitoring to be conducted for the pipeline(s) and facility(ies) that will remain in place. This plan should include considerations for maintaining depth of cover and potential environmental and socio-economic risks of the abandoned pipeline remaining in-place (e.g., water conduit, subsidence and pipe exposure), as informed by the company</w:t>
            </w:r>
            <w:r>
              <w:t>’</w:t>
            </w:r>
            <w:r w:rsidRPr="00E0579C">
              <w:t>s environmental and socio-economic assessment and engagement activities.</w:t>
            </w:r>
          </w:p>
        </w:tc>
        <w:tc>
          <w:tcPr>
            <w:tcW w:w="1620" w:type="dxa"/>
          </w:tcPr>
          <w:p w14:paraId="3F78FEB9" w14:textId="77777777" w:rsidR="00172D27" w:rsidRPr="00A92836" w:rsidRDefault="00172D27" w:rsidP="00097074">
            <w:pPr>
              <w:spacing w:after="120"/>
            </w:pPr>
            <w:r w:rsidRPr="00A92836">
              <w:t xml:space="preserve"> </w:t>
            </w:r>
          </w:p>
        </w:tc>
        <w:tc>
          <w:tcPr>
            <w:tcW w:w="1710" w:type="dxa"/>
            <w:vAlign w:val="center"/>
          </w:tcPr>
          <w:p w14:paraId="1FD0CC9C" w14:textId="77777777" w:rsidR="00172D27" w:rsidRPr="00A92836" w:rsidRDefault="00172D27" w:rsidP="00097074">
            <w:pPr>
              <w:spacing w:after="120"/>
            </w:pPr>
          </w:p>
        </w:tc>
      </w:tr>
      <w:bookmarkEnd w:id="13"/>
      <w:tr w:rsidR="00172D27" w:rsidRPr="00A92836" w14:paraId="703AD72C" w14:textId="77777777" w:rsidTr="00097074">
        <w:tc>
          <w:tcPr>
            <w:tcW w:w="9360" w:type="dxa"/>
            <w:gridSpan w:val="4"/>
            <w:shd w:val="clear" w:color="auto" w:fill="F2F2F2" w:themeFill="background1" w:themeFillShade="F2"/>
            <w:vAlign w:val="center"/>
          </w:tcPr>
          <w:p w14:paraId="2B582972" w14:textId="77777777" w:rsidR="00172D27" w:rsidRPr="005A0BE2" w:rsidRDefault="00172D27" w:rsidP="00097074">
            <w:pPr>
              <w:spacing w:after="120"/>
              <w:rPr>
                <w:b/>
                <w:bCs/>
              </w:rPr>
            </w:pPr>
            <w:r w:rsidRPr="005A0BE2">
              <w:rPr>
                <w:b/>
                <w:bCs/>
              </w:rPr>
              <w:t>Engineering</w:t>
            </w:r>
          </w:p>
        </w:tc>
      </w:tr>
      <w:tr w:rsidR="00172D27" w:rsidRPr="00A92836" w14:paraId="47C0B2CF" w14:textId="77777777" w:rsidTr="00097074">
        <w:tc>
          <w:tcPr>
            <w:tcW w:w="540" w:type="dxa"/>
          </w:tcPr>
          <w:p w14:paraId="1C5DAE3E" w14:textId="77777777" w:rsidR="00172D27" w:rsidRDefault="00172D27" w:rsidP="00097074">
            <w:pPr>
              <w:spacing w:after="120"/>
            </w:pPr>
            <w:r>
              <w:t>1.</w:t>
            </w:r>
          </w:p>
        </w:tc>
        <w:tc>
          <w:tcPr>
            <w:tcW w:w="5490" w:type="dxa"/>
            <w:vAlign w:val="center"/>
          </w:tcPr>
          <w:p w14:paraId="50F252B8" w14:textId="77777777" w:rsidR="00172D27" w:rsidRPr="005D7D50" w:rsidRDefault="00172D27" w:rsidP="00097074">
            <w:pPr>
              <w:spacing w:after="120"/>
            </w:pPr>
            <w:r w:rsidRPr="005A0BE2">
              <w:t>For pipeline(s) and facility(ies) to be abandoned in place or removed, confirmation that the abandonment activities will follow the requirements of the latest version of CSA Z662.</w:t>
            </w:r>
          </w:p>
        </w:tc>
        <w:tc>
          <w:tcPr>
            <w:tcW w:w="1620" w:type="dxa"/>
          </w:tcPr>
          <w:p w14:paraId="7B5C40A5" w14:textId="77777777" w:rsidR="00172D27" w:rsidRPr="00A92836" w:rsidRDefault="00172D27" w:rsidP="00097074">
            <w:pPr>
              <w:spacing w:after="120"/>
            </w:pPr>
          </w:p>
        </w:tc>
        <w:tc>
          <w:tcPr>
            <w:tcW w:w="1710" w:type="dxa"/>
            <w:vAlign w:val="center"/>
          </w:tcPr>
          <w:p w14:paraId="1D28F80C" w14:textId="77777777" w:rsidR="00172D27" w:rsidRPr="00A92836" w:rsidRDefault="00172D27" w:rsidP="00097074">
            <w:pPr>
              <w:spacing w:after="120"/>
            </w:pPr>
          </w:p>
        </w:tc>
      </w:tr>
      <w:tr w:rsidR="00172D27" w:rsidRPr="00A92836" w14:paraId="1F452750" w14:textId="77777777" w:rsidTr="00097074">
        <w:tc>
          <w:tcPr>
            <w:tcW w:w="540" w:type="dxa"/>
          </w:tcPr>
          <w:p w14:paraId="46988FDB" w14:textId="77777777" w:rsidR="00172D27" w:rsidRDefault="00172D27" w:rsidP="00097074">
            <w:pPr>
              <w:spacing w:after="120"/>
            </w:pPr>
            <w:r>
              <w:t>2.</w:t>
            </w:r>
          </w:p>
        </w:tc>
        <w:tc>
          <w:tcPr>
            <w:tcW w:w="5490" w:type="dxa"/>
            <w:vAlign w:val="center"/>
          </w:tcPr>
          <w:p w14:paraId="65D3AA89" w14:textId="77777777" w:rsidR="00172D27" w:rsidRPr="005A0BE2" w:rsidRDefault="00172D27" w:rsidP="00097074">
            <w:pPr>
              <w:spacing w:after="120"/>
              <w:rPr>
                <w:rFonts w:eastAsia="Times New Roman"/>
              </w:rPr>
            </w:pPr>
            <w:r w:rsidRPr="005A0BE2">
              <w:rPr>
                <w:rFonts w:eastAsia="Times New Roman"/>
              </w:rPr>
              <w:t xml:space="preserve">For the pipeline(s) to be decommissioned, confirm the following, and provide an explanation of how the results were/will-be achieved and maintained: </w:t>
            </w:r>
          </w:p>
          <w:p w14:paraId="04422BC8" w14:textId="77777777" w:rsidR="00172D27" w:rsidRPr="005A0BE2" w:rsidRDefault="00172D27" w:rsidP="00172D27">
            <w:pPr>
              <w:pStyle w:val="ListParagraph"/>
              <w:numPr>
                <w:ilvl w:val="0"/>
                <w:numId w:val="36"/>
              </w:numPr>
              <w:spacing w:after="120"/>
              <w:contextualSpacing w:val="0"/>
              <w:rPr>
                <w:rFonts w:cs="Arial"/>
              </w:rPr>
            </w:pPr>
            <w:r w:rsidRPr="005A0BE2">
              <w:rPr>
                <w:rFonts w:cs="Arial"/>
              </w:rPr>
              <w:t>no internal pressure remaining;</w:t>
            </w:r>
          </w:p>
          <w:p w14:paraId="79963B3E" w14:textId="77777777" w:rsidR="00172D27" w:rsidRPr="005A0BE2" w:rsidRDefault="00172D27" w:rsidP="00172D27">
            <w:pPr>
              <w:pStyle w:val="ListParagraph"/>
              <w:numPr>
                <w:ilvl w:val="0"/>
                <w:numId w:val="36"/>
              </w:numPr>
              <w:spacing w:before="100" w:beforeAutospacing="1" w:after="120"/>
              <w:contextualSpacing w:val="0"/>
              <w:rPr>
                <w:rFonts w:cs="Arial"/>
              </w:rPr>
            </w:pPr>
            <w:r w:rsidRPr="005A0BE2">
              <w:rPr>
                <w:rFonts w:cs="Arial"/>
              </w:rPr>
              <w:t>purged and cleaned and left in a state of minimal residual contamination, including the pipe cleaning plans, procedures or standards to be used;</w:t>
            </w:r>
          </w:p>
          <w:p w14:paraId="136BC472" w14:textId="77777777" w:rsidR="00172D27" w:rsidRPr="005A0BE2" w:rsidRDefault="00172D27" w:rsidP="00172D27">
            <w:pPr>
              <w:pStyle w:val="ListParagraph"/>
              <w:numPr>
                <w:ilvl w:val="0"/>
                <w:numId w:val="36"/>
              </w:numPr>
              <w:spacing w:before="100" w:beforeAutospacing="1" w:after="120"/>
              <w:contextualSpacing w:val="0"/>
              <w:rPr>
                <w:rFonts w:cs="Arial"/>
              </w:rPr>
            </w:pPr>
            <w:r w:rsidRPr="005A0BE2">
              <w:rPr>
                <w:rFonts w:cs="Arial"/>
              </w:rPr>
              <w:t>left in a state where road, railway or utility crossings are not at significant and unmanaged risk of disturbance due to settlement;</w:t>
            </w:r>
          </w:p>
          <w:p w14:paraId="285BF3E6" w14:textId="77777777" w:rsidR="00172D27" w:rsidRPr="005A0BE2" w:rsidRDefault="00172D27" w:rsidP="00172D27">
            <w:pPr>
              <w:pStyle w:val="ListParagraph"/>
              <w:numPr>
                <w:ilvl w:val="0"/>
                <w:numId w:val="36"/>
              </w:numPr>
              <w:spacing w:before="100" w:beforeAutospacing="1" w:after="120"/>
              <w:contextualSpacing w:val="0"/>
              <w:rPr>
                <w:rFonts w:cs="Arial"/>
              </w:rPr>
            </w:pPr>
            <w:r w:rsidRPr="005A0BE2">
              <w:rPr>
                <w:rFonts w:cs="Arial"/>
              </w:rPr>
              <w:t xml:space="preserve">equipped with signage; </w:t>
            </w:r>
          </w:p>
          <w:p w14:paraId="6AA89804" w14:textId="77777777" w:rsidR="00172D27" w:rsidRPr="005A0BE2" w:rsidRDefault="00172D27" w:rsidP="00172D27">
            <w:pPr>
              <w:pStyle w:val="ListParagraph"/>
              <w:numPr>
                <w:ilvl w:val="0"/>
                <w:numId w:val="36"/>
              </w:numPr>
              <w:spacing w:before="100" w:beforeAutospacing="1" w:after="120"/>
              <w:contextualSpacing w:val="0"/>
              <w:rPr>
                <w:rFonts w:cs="Arial"/>
              </w:rPr>
            </w:pPr>
            <w:r w:rsidRPr="005A0BE2">
              <w:rPr>
                <w:rFonts w:cs="Arial"/>
              </w:rPr>
              <w:t>a description of the fill material to be used for railway and road crossings, if applicable (abandonment in place with special treatment), including where along the pipeline fill material will be used and why; and</w:t>
            </w:r>
          </w:p>
          <w:p w14:paraId="60DCCD02" w14:textId="77777777" w:rsidR="00172D27" w:rsidRPr="005A0BE2" w:rsidRDefault="00172D27" w:rsidP="00172D27">
            <w:pPr>
              <w:pStyle w:val="ListParagraph"/>
              <w:numPr>
                <w:ilvl w:val="0"/>
                <w:numId w:val="36"/>
              </w:numPr>
              <w:spacing w:before="100" w:beforeAutospacing="1" w:after="120"/>
              <w:contextualSpacing w:val="0"/>
            </w:pPr>
            <w:r w:rsidRPr="005A0BE2">
              <w:rPr>
                <w:rFonts w:cs="Arial"/>
              </w:rPr>
              <w:t>a description of the potential soil subsidence, pipe exposure, water conduit, corrosion, and pipe collapse effects for pipelines to be abandoned in place, including anticipated duration to failure, and a plan to monitor these potential effects.</w:t>
            </w:r>
          </w:p>
        </w:tc>
        <w:tc>
          <w:tcPr>
            <w:tcW w:w="1620" w:type="dxa"/>
          </w:tcPr>
          <w:p w14:paraId="11B1B3B9" w14:textId="77777777" w:rsidR="00172D27" w:rsidRPr="00A92836" w:rsidRDefault="00172D27" w:rsidP="00097074">
            <w:pPr>
              <w:spacing w:after="120"/>
            </w:pPr>
          </w:p>
        </w:tc>
        <w:tc>
          <w:tcPr>
            <w:tcW w:w="1710" w:type="dxa"/>
            <w:vAlign w:val="center"/>
          </w:tcPr>
          <w:p w14:paraId="69488C8F" w14:textId="77777777" w:rsidR="00172D27" w:rsidRPr="00A92836" w:rsidRDefault="00172D27" w:rsidP="00097074">
            <w:pPr>
              <w:spacing w:after="120"/>
            </w:pPr>
          </w:p>
        </w:tc>
      </w:tr>
      <w:tr w:rsidR="00172D27" w:rsidRPr="00A92836" w14:paraId="7EB8B79D" w14:textId="77777777" w:rsidTr="00097074">
        <w:tc>
          <w:tcPr>
            <w:tcW w:w="540" w:type="dxa"/>
          </w:tcPr>
          <w:p w14:paraId="3B01E7FA" w14:textId="77777777" w:rsidR="00172D27" w:rsidRDefault="00172D27" w:rsidP="00097074">
            <w:pPr>
              <w:spacing w:after="120"/>
            </w:pPr>
            <w:r>
              <w:lastRenderedPageBreak/>
              <w:t>3.</w:t>
            </w:r>
          </w:p>
        </w:tc>
        <w:tc>
          <w:tcPr>
            <w:tcW w:w="5490" w:type="dxa"/>
            <w:vAlign w:val="center"/>
          </w:tcPr>
          <w:p w14:paraId="532D3956" w14:textId="77777777" w:rsidR="00172D27" w:rsidRPr="005D7D50" w:rsidRDefault="00172D27" w:rsidP="00097074">
            <w:pPr>
              <w:spacing w:after="120"/>
            </w:pPr>
            <w:r w:rsidRPr="005A0BE2">
              <w:t>In the event that cathodic protection is not maintained, identify and justify if ground bed anodes will be removed or left in place.</w:t>
            </w:r>
            <w:r>
              <w:t xml:space="preserve"> </w:t>
            </w:r>
          </w:p>
        </w:tc>
        <w:tc>
          <w:tcPr>
            <w:tcW w:w="1620" w:type="dxa"/>
          </w:tcPr>
          <w:p w14:paraId="08FD7814" w14:textId="77777777" w:rsidR="00172D27" w:rsidRPr="00A92836" w:rsidRDefault="00172D27" w:rsidP="00097074">
            <w:pPr>
              <w:spacing w:after="120"/>
            </w:pPr>
          </w:p>
        </w:tc>
        <w:tc>
          <w:tcPr>
            <w:tcW w:w="1710" w:type="dxa"/>
            <w:vAlign w:val="center"/>
          </w:tcPr>
          <w:p w14:paraId="7EF456F3" w14:textId="77777777" w:rsidR="00172D27" w:rsidRPr="00A92836" w:rsidRDefault="00172D27" w:rsidP="00097074">
            <w:pPr>
              <w:spacing w:after="120"/>
            </w:pPr>
          </w:p>
        </w:tc>
      </w:tr>
      <w:tr w:rsidR="00172D27" w:rsidRPr="00A92836" w14:paraId="3342358D" w14:textId="77777777" w:rsidTr="00097074">
        <w:tc>
          <w:tcPr>
            <w:tcW w:w="540" w:type="dxa"/>
          </w:tcPr>
          <w:p w14:paraId="0F68EE4F" w14:textId="77777777" w:rsidR="00172D27" w:rsidRDefault="00172D27" w:rsidP="00097074">
            <w:pPr>
              <w:spacing w:after="120"/>
            </w:pPr>
            <w:r>
              <w:t>4.</w:t>
            </w:r>
          </w:p>
        </w:tc>
        <w:tc>
          <w:tcPr>
            <w:tcW w:w="5490" w:type="dxa"/>
            <w:vAlign w:val="center"/>
          </w:tcPr>
          <w:p w14:paraId="478B124F" w14:textId="77777777" w:rsidR="00172D27" w:rsidRPr="005D7D50" w:rsidRDefault="00172D27" w:rsidP="00097074">
            <w:pPr>
              <w:spacing w:after="120"/>
            </w:pPr>
            <w:r w:rsidRPr="005A0BE2">
              <w:t>Confirmation that abandonment activities and the abandoned pipeline will not impact engineered structures (e,g., roads, utilities, infrastructure, drainage, modified slopes, foundations).</w:t>
            </w:r>
            <w:r>
              <w:t xml:space="preserve"> </w:t>
            </w:r>
          </w:p>
        </w:tc>
        <w:tc>
          <w:tcPr>
            <w:tcW w:w="1620" w:type="dxa"/>
          </w:tcPr>
          <w:p w14:paraId="3D4A30B9" w14:textId="77777777" w:rsidR="00172D27" w:rsidRPr="00A92836" w:rsidRDefault="00172D27" w:rsidP="00097074">
            <w:pPr>
              <w:spacing w:after="120"/>
            </w:pPr>
          </w:p>
        </w:tc>
        <w:tc>
          <w:tcPr>
            <w:tcW w:w="1710" w:type="dxa"/>
            <w:vAlign w:val="center"/>
          </w:tcPr>
          <w:p w14:paraId="623C02BF" w14:textId="77777777" w:rsidR="00172D27" w:rsidRPr="00A92836" w:rsidRDefault="00172D27" w:rsidP="00097074">
            <w:pPr>
              <w:spacing w:after="120"/>
            </w:pPr>
          </w:p>
        </w:tc>
      </w:tr>
      <w:tr w:rsidR="00172D27" w:rsidRPr="00A92836" w14:paraId="296D6A06" w14:textId="77777777" w:rsidTr="00097074">
        <w:tc>
          <w:tcPr>
            <w:tcW w:w="9360" w:type="dxa"/>
            <w:gridSpan w:val="4"/>
            <w:shd w:val="clear" w:color="auto" w:fill="F2F2F2" w:themeFill="background1" w:themeFillShade="F2"/>
            <w:vAlign w:val="center"/>
          </w:tcPr>
          <w:p w14:paraId="0E0D25BD" w14:textId="77777777" w:rsidR="00172D27" w:rsidRPr="005A0BE2" w:rsidRDefault="00172D27" w:rsidP="00097074">
            <w:pPr>
              <w:spacing w:after="120"/>
              <w:rPr>
                <w:b/>
                <w:bCs/>
              </w:rPr>
            </w:pPr>
            <w:bookmarkStart w:id="14" w:name="_Hlk80110345"/>
            <w:r w:rsidRPr="0035273F">
              <w:rPr>
                <w:b/>
                <w:bCs/>
              </w:rPr>
              <w:t>Environmental and Socio-economic Assessment</w:t>
            </w:r>
          </w:p>
        </w:tc>
      </w:tr>
      <w:tr w:rsidR="00172D27" w:rsidRPr="00A92836" w14:paraId="7A1337C7" w14:textId="77777777" w:rsidTr="00097074">
        <w:tc>
          <w:tcPr>
            <w:tcW w:w="540" w:type="dxa"/>
          </w:tcPr>
          <w:p w14:paraId="65894204" w14:textId="77777777" w:rsidR="00172D27" w:rsidRDefault="00172D27" w:rsidP="00097074">
            <w:pPr>
              <w:spacing w:after="120"/>
            </w:pPr>
            <w:r>
              <w:t>1.</w:t>
            </w:r>
          </w:p>
        </w:tc>
        <w:tc>
          <w:tcPr>
            <w:tcW w:w="5490" w:type="dxa"/>
            <w:vAlign w:val="center"/>
          </w:tcPr>
          <w:p w14:paraId="5DB68B7D" w14:textId="77777777" w:rsidR="00172D27" w:rsidRPr="005D7D50" w:rsidRDefault="00172D27" w:rsidP="00097074">
            <w:pPr>
              <w:spacing w:after="120"/>
            </w:pPr>
            <w:r w:rsidRPr="0035273F">
              <w:t>Describe the biophysical and socio-economic setting found at the project location. The description should indicate whether or not the proposed abandonment is located on federal lands.</w:t>
            </w:r>
          </w:p>
        </w:tc>
        <w:tc>
          <w:tcPr>
            <w:tcW w:w="1620" w:type="dxa"/>
          </w:tcPr>
          <w:p w14:paraId="3F1213CD" w14:textId="77777777" w:rsidR="00172D27" w:rsidRPr="00A92836" w:rsidRDefault="00172D27" w:rsidP="00097074">
            <w:pPr>
              <w:spacing w:after="120"/>
            </w:pPr>
          </w:p>
        </w:tc>
        <w:tc>
          <w:tcPr>
            <w:tcW w:w="1710" w:type="dxa"/>
            <w:vAlign w:val="center"/>
          </w:tcPr>
          <w:p w14:paraId="338E6DB3" w14:textId="77777777" w:rsidR="00172D27" w:rsidRPr="00A92836" w:rsidRDefault="00172D27" w:rsidP="00097074">
            <w:pPr>
              <w:spacing w:after="120"/>
            </w:pPr>
          </w:p>
        </w:tc>
      </w:tr>
      <w:tr w:rsidR="00172D27" w:rsidRPr="00A92836" w14:paraId="3E5DF2E3" w14:textId="77777777" w:rsidTr="00097074">
        <w:tc>
          <w:tcPr>
            <w:tcW w:w="540" w:type="dxa"/>
          </w:tcPr>
          <w:p w14:paraId="4E4FBFA2" w14:textId="77777777" w:rsidR="00172D27" w:rsidRDefault="00172D27" w:rsidP="00097074">
            <w:pPr>
              <w:spacing w:after="120"/>
            </w:pPr>
            <w:bookmarkStart w:id="15" w:name="_Hlk80093517"/>
            <w:r>
              <w:t>2.</w:t>
            </w:r>
          </w:p>
        </w:tc>
        <w:tc>
          <w:tcPr>
            <w:tcW w:w="5490" w:type="dxa"/>
            <w:vAlign w:val="center"/>
          </w:tcPr>
          <w:p w14:paraId="64778AE2" w14:textId="77777777" w:rsidR="00172D27" w:rsidRPr="0035273F" w:rsidRDefault="00172D27" w:rsidP="00097074">
            <w:pPr>
              <w:autoSpaceDE w:val="0"/>
              <w:autoSpaceDN w:val="0"/>
              <w:adjustRightInd w:val="0"/>
              <w:spacing w:before="100" w:beforeAutospacing="1" w:after="120"/>
            </w:pPr>
            <w:r w:rsidRPr="0035273F">
              <w:rPr>
                <w:rFonts w:eastAsia="Times New Roman"/>
              </w:rPr>
              <w:t xml:space="preserve">For pipelines to be abandoned, use </w:t>
            </w:r>
            <w:hyperlink w:anchor="_Table_B-1:_Pipelines" w:history="1">
              <w:r w:rsidRPr="0021344F">
                <w:rPr>
                  <w:rStyle w:val="Hyperlink"/>
                </w:rPr>
                <w:t>Table B-1</w:t>
              </w:r>
            </w:hyperlink>
            <w:r w:rsidRPr="0035273F">
              <w:rPr>
                <w:rFonts w:eastAsia="Times New Roman"/>
              </w:rPr>
              <w:t xml:space="preserve"> of this guide:</w:t>
            </w:r>
          </w:p>
          <w:p w14:paraId="5917E28E" w14:textId="77777777" w:rsidR="00172D27" w:rsidRPr="00B435C8" w:rsidRDefault="00172D27" w:rsidP="00172D27">
            <w:pPr>
              <w:pStyle w:val="ListParagraph"/>
              <w:numPr>
                <w:ilvl w:val="0"/>
                <w:numId w:val="44"/>
              </w:numPr>
              <w:spacing w:after="120"/>
              <w:contextualSpacing w:val="0"/>
              <w:rPr>
                <w:rFonts w:eastAsia="Times New Roman"/>
              </w:rPr>
            </w:pPr>
            <w:r w:rsidRPr="00B435C8">
              <w:rPr>
                <w:rFonts w:eastAsia="Times New Roman"/>
              </w:rPr>
              <w:t>Categorize the pipeline right of way by land use (for example, agricultural lands, forested lands, native prairie, developed lands, wetlands, watercourse crossings). If any known or reasonably foreseeable development is anticipated for any part of the right of way, include these areas in the table; and</w:t>
            </w:r>
          </w:p>
          <w:p w14:paraId="045B555B" w14:textId="77777777" w:rsidR="00172D27" w:rsidRPr="0035273F" w:rsidRDefault="00172D27" w:rsidP="00172D27">
            <w:pPr>
              <w:pStyle w:val="ListParagraph"/>
              <w:numPr>
                <w:ilvl w:val="0"/>
                <w:numId w:val="44"/>
              </w:numPr>
              <w:spacing w:after="120"/>
              <w:contextualSpacing w:val="0"/>
            </w:pPr>
            <w:r w:rsidRPr="00B435C8">
              <w:rPr>
                <w:rFonts w:eastAsia="Times New Roman"/>
              </w:rPr>
              <w:t xml:space="preserve">For each land-use segment of the pipeline, provide a high-level assessment of the potential short-term and long-term environmental and socio-economic effects on each valued environmental and socio-economic component that may result from the pipeline being abandoned in place and/or removed, regardless of the preferred abandonment method. </w:t>
            </w:r>
          </w:p>
        </w:tc>
        <w:tc>
          <w:tcPr>
            <w:tcW w:w="1620" w:type="dxa"/>
          </w:tcPr>
          <w:p w14:paraId="3EE62986" w14:textId="77777777" w:rsidR="00172D27" w:rsidRPr="00A92836" w:rsidRDefault="00172D27" w:rsidP="00097074">
            <w:pPr>
              <w:spacing w:after="120"/>
            </w:pPr>
          </w:p>
        </w:tc>
        <w:tc>
          <w:tcPr>
            <w:tcW w:w="1710" w:type="dxa"/>
            <w:vAlign w:val="center"/>
          </w:tcPr>
          <w:p w14:paraId="1ED3CCA1" w14:textId="77777777" w:rsidR="00172D27" w:rsidRPr="00A92836" w:rsidRDefault="00172D27" w:rsidP="00097074">
            <w:pPr>
              <w:spacing w:after="120"/>
            </w:pPr>
          </w:p>
        </w:tc>
      </w:tr>
      <w:bookmarkEnd w:id="15"/>
      <w:tr w:rsidR="00172D27" w:rsidRPr="00A92836" w14:paraId="6F02B205" w14:textId="77777777" w:rsidTr="00097074">
        <w:tc>
          <w:tcPr>
            <w:tcW w:w="540" w:type="dxa"/>
          </w:tcPr>
          <w:p w14:paraId="353BC35C" w14:textId="77777777" w:rsidR="00172D27" w:rsidRDefault="00172D27" w:rsidP="00097074">
            <w:pPr>
              <w:spacing w:after="120"/>
            </w:pPr>
            <w:r>
              <w:t>3.</w:t>
            </w:r>
          </w:p>
        </w:tc>
        <w:tc>
          <w:tcPr>
            <w:tcW w:w="5490" w:type="dxa"/>
            <w:vAlign w:val="center"/>
          </w:tcPr>
          <w:p w14:paraId="50C2728B" w14:textId="77777777" w:rsidR="00172D27" w:rsidRPr="005D7D50" w:rsidRDefault="00172D27" w:rsidP="00097074">
            <w:pPr>
              <w:spacing w:after="120"/>
            </w:pPr>
            <w:r w:rsidRPr="0035273F">
              <w:t xml:space="preserve">For the preferred abandonment method(s), complete the environmental and socio-economic interactions table (see </w:t>
            </w:r>
            <w:hyperlink w:anchor="_Table_B-2:_Environmental" w:history="1">
              <w:r w:rsidRPr="0021344F">
                <w:rPr>
                  <w:rStyle w:val="Hyperlink"/>
                </w:rPr>
                <w:t>Table B-2</w:t>
              </w:r>
            </w:hyperlink>
            <w:r w:rsidRPr="0035273F">
              <w:t xml:space="preserve"> of this guide), or provide an environmental and socio-economic assessment.</w:t>
            </w:r>
            <w:r>
              <w:t xml:space="preserve"> </w:t>
            </w:r>
          </w:p>
        </w:tc>
        <w:tc>
          <w:tcPr>
            <w:tcW w:w="1620" w:type="dxa"/>
          </w:tcPr>
          <w:p w14:paraId="4EB11B55" w14:textId="77777777" w:rsidR="00172D27" w:rsidRPr="00A92836" w:rsidRDefault="00172D27" w:rsidP="00097074">
            <w:pPr>
              <w:spacing w:after="120"/>
            </w:pPr>
          </w:p>
        </w:tc>
        <w:tc>
          <w:tcPr>
            <w:tcW w:w="1710" w:type="dxa"/>
            <w:vAlign w:val="center"/>
          </w:tcPr>
          <w:p w14:paraId="7B7267BD" w14:textId="77777777" w:rsidR="00172D27" w:rsidRPr="00A92836" w:rsidRDefault="00172D27" w:rsidP="00097074">
            <w:pPr>
              <w:spacing w:after="120"/>
            </w:pPr>
          </w:p>
        </w:tc>
      </w:tr>
      <w:tr w:rsidR="00172D27" w:rsidRPr="00A92836" w14:paraId="2A59E2F5" w14:textId="77777777" w:rsidTr="00097074">
        <w:tc>
          <w:tcPr>
            <w:tcW w:w="540" w:type="dxa"/>
          </w:tcPr>
          <w:p w14:paraId="55746D77" w14:textId="77777777" w:rsidR="00172D27" w:rsidRDefault="00172D27" w:rsidP="00097074">
            <w:pPr>
              <w:spacing w:after="120"/>
            </w:pPr>
            <w:r>
              <w:t>4.</w:t>
            </w:r>
          </w:p>
        </w:tc>
        <w:tc>
          <w:tcPr>
            <w:tcW w:w="5490" w:type="dxa"/>
            <w:vAlign w:val="center"/>
          </w:tcPr>
          <w:p w14:paraId="6E984D9D" w14:textId="77777777" w:rsidR="00172D27" w:rsidRPr="005D7D50" w:rsidRDefault="00172D27" w:rsidP="00097074">
            <w:pPr>
              <w:spacing w:after="120"/>
            </w:pPr>
            <w:r w:rsidRPr="0035273F">
              <w:t xml:space="preserve">Provide a copy of the Phase I Environmental Site Assessment conducted for the pipeline right of way and associated facility(ies), as per the guidance in the most recent version of CSA Standard Z768. The Phase I Environmental Site Assessment should identify all areas of existing and/or potential contamination, and include an evaluation of the status of any existing contamination currently documented or contamination previously remediated. Provide a list of previously reported contaminated sites within the pipeline right of way and associated facility(ies), </w:t>
            </w:r>
            <w:r w:rsidRPr="0035273F">
              <w:lastRenderedPageBreak/>
              <w:t>including CER-assigned Remediation Event Number(s).</w:t>
            </w:r>
          </w:p>
        </w:tc>
        <w:tc>
          <w:tcPr>
            <w:tcW w:w="1620" w:type="dxa"/>
          </w:tcPr>
          <w:p w14:paraId="63E662A4" w14:textId="77777777" w:rsidR="00172D27" w:rsidRPr="00A92836" w:rsidRDefault="00172D27" w:rsidP="00097074">
            <w:pPr>
              <w:spacing w:after="120"/>
            </w:pPr>
          </w:p>
        </w:tc>
        <w:tc>
          <w:tcPr>
            <w:tcW w:w="1710" w:type="dxa"/>
            <w:vAlign w:val="center"/>
          </w:tcPr>
          <w:p w14:paraId="186308EB" w14:textId="77777777" w:rsidR="00172D27" w:rsidRPr="00A92836" w:rsidRDefault="00172D27" w:rsidP="00097074">
            <w:pPr>
              <w:spacing w:after="120"/>
            </w:pPr>
          </w:p>
        </w:tc>
      </w:tr>
      <w:tr w:rsidR="00172D27" w:rsidRPr="00A92836" w14:paraId="3FBBB4C9" w14:textId="77777777" w:rsidTr="00097074">
        <w:tc>
          <w:tcPr>
            <w:tcW w:w="540" w:type="dxa"/>
          </w:tcPr>
          <w:p w14:paraId="5564A4B3" w14:textId="77777777" w:rsidR="00172D27" w:rsidRDefault="00172D27" w:rsidP="00097074">
            <w:pPr>
              <w:spacing w:after="120"/>
            </w:pPr>
            <w:r>
              <w:t>5.</w:t>
            </w:r>
          </w:p>
        </w:tc>
        <w:tc>
          <w:tcPr>
            <w:tcW w:w="5490" w:type="dxa"/>
            <w:vAlign w:val="center"/>
          </w:tcPr>
          <w:p w14:paraId="110F3CC0" w14:textId="77777777" w:rsidR="00172D27" w:rsidRPr="005D7D50" w:rsidRDefault="00172D27" w:rsidP="00097074">
            <w:pPr>
              <w:spacing w:after="120"/>
            </w:pPr>
            <w:r w:rsidRPr="0035273F">
              <w:t>If the results of the Phase I Environmental Site Assessment indicate that a Phase II Environmental Site Assessment is warranted, provide a copy of a Phase II plan that describes the procedures to be implemented for investigating all existing and/or potential contamination identified in the Phase I assessment, including sampling methodology. The Phase II assessment should be conducted per the guidance provided in the most recent version of CSA Standard Z769-00, Phase II Environmental Site Assessment.</w:t>
            </w:r>
          </w:p>
        </w:tc>
        <w:tc>
          <w:tcPr>
            <w:tcW w:w="1620" w:type="dxa"/>
          </w:tcPr>
          <w:p w14:paraId="109A3D70" w14:textId="77777777" w:rsidR="00172D27" w:rsidRPr="00A92836" w:rsidRDefault="00172D27" w:rsidP="00097074">
            <w:pPr>
              <w:spacing w:after="120"/>
            </w:pPr>
          </w:p>
        </w:tc>
        <w:tc>
          <w:tcPr>
            <w:tcW w:w="1710" w:type="dxa"/>
            <w:vAlign w:val="center"/>
          </w:tcPr>
          <w:p w14:paraId="0833A132" w14:textId="77777777" w:rsidR="00172D27" w:rsidRPr="00A92836" w:rsidRDefault="00172D27" w:rsidP="00097074">
            <w:pPr>
              <w:spacing w:after="120"/>
            </w:pPr>
          </w:p>
        </w:tc>
      </w:tr>
      <w:tr w:rsidR="00172D27" w:rsidRPr="00A92836" w14:paraId="3A968129" w14:textId="77777777" w:rsidTr="00097074">
        <w:tc>
          <w:tcPr>
            <w:tcW w:w="540" w:type="dxa"/>
          </w:tcPr>
          <w:p w14:paraId="1F1350A6" w14:textId="77777777" w:rsidR="00172D27" w:rsidRDefault="00172D27" w:rsidP="00097074">
            <w:pPr>
              <w:spacing w:after="120"/>
            </w:pPr>
            <w:r>
              <w:t>6.</w:t>
            </w:r>
          </w:p>
        </w:tc>
        <w:tc>
          <w:tcPr>
            <w:tcW w:w="5490" w:type="dxa"/>
            <w:vAlign w:val="center"/>
          </w:tcPr>
          <w:p w14:paraId="4309AAAD" w14:textId="77777777" w:rsidR="00172D27" w:rsidRPr="005D7D50" w:rsidRDefault="00172D27" w:rsidP="00097074">
            <w:pPr>
              <w:spacing w:after="120"/>
            </w:pPr>
            <w:r w:rsidRPr="0035273F">
              <w:t>Provide an Environmental Protection Plan (EPP), or a description of the environmental protection procedures, mitigation measures, and commitments that will be implemented during the abandonment activities, including remediation, reclamation, and reclamation activities monitoring, to avoid or minimize potential adverse environmental and socio-economic effects. The level and detail of information should be commensurate with the nature and scale of the project.</w:t>
            </w:r>
          </w:p>
        </w:tc>
        <w:tc>
          <w:tcPr>
            <w:tcW w:w="1620" w:type="dxa"/>
          </w:tcPr>
          <w:p w14:paraId="64E5756E" w14:textId="77777777" w:rsidR="00172D27" w:rsidRPr="00A92836" w:rsidRDefault="00172D27" w:rsidP="00097074">
            <w:pPr>
              <w:spacing w:after="120"/>
            </w:pPr>
          </w:p>
        </w:tc>
        <w:tc>
          <w:tcPr>
            <w:tcW w:w="1710" w:type="dxa"/>
            <w:vAlign w:val="center"/>
          </w:tcPr>
          <w:p w14:paraId="51D6DAD8" w14:textId="77777777" w:rsidR="00172D27" w:rsidRPr="00A92836" w:rsidRDefault="00172D27" w:rsidP="00097074">
            <w:pPr>
              <w:spacing w:after="120"/>
            </w:pPr>
          </w:p>
        </w:tc>
      </w:tr>
      <w:bookmarkEnd w:id="14"/>
      <w:tr w:rsidR="00172D27" w:rsidRPr="00A92836" w14:paraId="23361A9C" w14:textId="77777777" w:rsidTr="00097074">
        <w:tc>
          <w:tcPr>
            <w:tcW w:w="540" w:type="dxa"/>
          </w:tcPr>
          <w:p w14:paraId="3AE5E2ED" w14:textId="77777777" w:rsidR="00172D27" w:rsidRDefault="00172D27" w:rsidP="00097074">
            <w:pPr>
              <w:spacing w:after="120"/>
            </w:pPr>
            <w:r>
              <w:t>7.</w:t>
            </w:r>
          </w:p>
        </w:tc>
        <w:tc>
          <w:tcPr>
            <w:tcW w:w="5490" w:type="dxa"/>
            <w:vAlign w:val="center"/>
          </w:tcPr>
          <w:p w14:paraId="203F808E" w14:textId="77777777" w:rsidR="00172D27" w:rsidRPr="005D7D50" w:rsidRDefault="00172D27" w:rsidP="00097074">
            <w:pPr>
              <w:spacing w:after="120"/>
            </w:pPr>
            <w:r w:rsidRPr="0035273F">
              <w:t>Describe the desired goal(s) for reclamation, including restoration (where applicable), for the entire length and width of the pipeline right of way and facility sites (not just limited to the disturbance sites), and provide a plan for how the environment will be reclaimed to achieve the desired goal(s).</w:t>
            </w:r>
          </w:p>
        </w:tc>
        <w:tc>
          <w:tcPr>
            <w:tcW w:w="1620" w:type="dxa"/>
          </w:tcPr>
          <w:p w14:paraId="3F3394FD" w14:textId="77777777" w:rsidR="00172D27" w:rsidRPr="00A92836" w:rsidRDefault="00172D27" w:rsidP="00097074">
            <w:pPr>
              <w:spacing w:after="120"/>
            </w:pPr>
          </w:p>
        </w:tc>
        <w:tc>
          <w:tcPr>
            <w:tcW w:w="1710" w:type="dxa"/>
            <w:vAlign w:val="center"/>
          </w:tcPr>
          <w:p w14:paraId="38E779BD" w14:textId="77777777" w:rsidR="00172D27" w:rsidRPr="00A92836" w:rsidRDefault="00172D27" w:rsidP="00097074">
            <w:pPr>
              <w:spacing w:after="120"/>
            </w:pPr>
          </w:p>
        </w:tc>
      </w:tr>
      <w:tr w:rsidR="00172D27" w:rsidRPr="00A92836" w14:paraId="65995700" w14:textId="77777777" w:rsidTr="00097074">
        <w:tc>
          <w:tcPr>
            <w:tcW w:w="540" w:type="dxa"/>
          </w:tcPr>
          <w:p w14:paraId="6DA78911" w14:textId="77777777" w:rsidR="00172D27" w:rsidRDefault="00172D27" w:rsidP="00097074">
            <w:pPr>
              <w:spacing w:after="120"/>
            </w:pPr>
            <w:r>
              <w:t>8.</w:t>
            </w:r>
          </w:p>
        </w:tc>
        <w:tc>
          <w:tcPr>
            <w:tcW w:w="5490" w:type="dxa"/>
            <w:vAlign w:val="center"/>
          </w:tcPr>
          <w:p w14:paraId="4F424C6F" w14:textId="77777777" w:rsidR="00172D27" w:rsidRPr="005D7D50" w:rsidRDefault="00172D27" w:rsidP="00097074">
            <w:pPr>
              <w:spacing w:after="120"/>
            </w:pPr>
            <w:r w:rsidRPr="0035273F">
              <w:t>Provide a preliminary Reclamation Monitoring Plan which describes the reclamation/restoration parameters to be monitored, the criteria that will be used to monitor the success of those parameters, and the monitoring methods that will be used. Describe the criteria for when adaptive or corrective actions will be implemented, and provide a schedule of when monitoring will be conducted and the results reported to the CER.</w:t>
            </w:r>
          </w:p>
        </w:tc>
        <w:tc>
          <w:tcPr>
            <w:tcW w:w="1620" w:type="dxa"/>
          </w:tcPr>
          <w:p w14:paraId="3D7B1085" w14:textId="77777777" w:rsidR="00172D27" w:rsidRPr="00A92836" w:rsidRDefault="00172D27" w:rsidP="00097074">
            <w:pPr>
              <w:spacing w:after="120"/>
            </w:pPr>
          </w:p>
        </w:tc>
        <w:tc>
          <w:tcPr>
            <w:tcW w:w="1710" w:type="dxa"/>
            <w:vAlign w:val="center"/>
          </w:tcPr>
          <w:p w14:paraId="3535A21F" w14:textId="77777777" w:rsidR="00172D27" w:rsidRPr="00A92836" w:rsidRDefault="00172D27" w:rsidP="00097074">
            <w:pPr>
              <w:spacing w:after="120"/>
            </w:pPr>
          </w:p>
        </w:tc>
      </w:tr>
      <w:tr w:rsidR="00172D27" w:rsidRPr="00A92836" w14:paraId="3EB61F5A" w14:textId="77777777" w:rsidTr="00097074">
        <w:tc>
          <w:tcPr>
            <w:tcW w:w="9360" w:type="dxa"/>
            <w:gridSpan w:val="4"/>
            <w:shd w:val="clear" w:color="auto" w:fill="F2F2F2" w:themeFill="background1" w:themeFillShade="F2"/>
            <w:vAlign w:val="center"/>
          </w:tcPr>
          <w:p w14:paraId="46AB8FBD" w14:textId="77777777" w:rsidR="00172D27" w:rsidRPr="005A0BE2" w:rsidRDefault="00172D27" w:rsidP="00097074">
            <w:pPr>
              <w:spacing w:after="120"/>
              <w:rPr>
                <w:b/>
                <w:bCs/>
              </w:rPr>
            </w:pPr>
            <w:r w:rsidRPr="0035273F">
              <w:rPr>
                <w:b/>
                <w:bCs/>
              </w:rPr>
              <w:t>En</w:t>
            </w:r>
            <w:r>
              <w:rPr>
                <w:b/>
                <w:bCs/>
              </w:rPr>
              <w:t>gagement</w:t>
            </w:r>
          </w:p>
        </w:tc>
      </w:tr>
      <w:tr w:rsidR="00172D27" w:rsidRPr="00A92836" w14:paraId="010DC49A" w14:textId="77777777" w:rsidTr="00097074">
        <w:tc>
          <w:tcPr>
            <w:tcW w:w="540" w:type="dxa"/>
          </w:tcPr>
          <w:p w14:paraId="6BDD836E" w14:textId="77777777" w:rsidR="00172D27" w:rsidRDefault="00172D27" w:rsidP="00097074">
            <w:pPr>
              <w:spacing w:after="120"/>
            </w:pPr>
            <w:r>
              <w:t>1.</w:t>
            </w:r>
          </w:p>
        </w:tc>
        <w:tc>
          <w:tcPr>
            <w:tcW w:w="5490" w:type="dxa"/>
            <w:vAlign w:val="center"/>
          </w:tcPr>
          <w:p w14:paraId="2C07F498" w14:textId="77777777" w:rsidR="00172D27" w:rsidRPr="005714C3" w:rsidRDefault="00172D27" w:rsidP="00097074">
            <w:pPr>
              <w:spacing w:after="120"/>
              <w:rPr>
                <w:rFonts w:eastAsia="Times New Roman"/>
              </w:rPr>
            </w:pPr>
            <w:r w:rsidRPr="005714C3">
              <w:rPr>
                <w:rFonts w:eastAsia="Times New Roman"/>
              </w:rPr>
              <w:t>Provide a summary of the engagement activities undertaken with individuals and communities, which may be affected by the proposed abandonment including:</w:t>
            </w:r>
          </w:p>
          <w:p w14:paraId="483F38C5" w14:textId="77777777" w:rsidR="00172D27" w:rsidRPr="005714C3" w:rsidRDefault="00172D27" w:rsidP="00172D27">
            <w:pPr>
              <w:pStyle w:val="ListParagraph"/>
              <w:numPr>
                <w:ilvl w:val="0"/>
                <w:numId w:val="71"/>
              </w:numPr>
              <w:spacing w:after="120"/>
              <w:contextualSpacing w:val="0"/>
              <w:rPr>
                <w:rFonts w:cs="Arial"/>
              </w:rPr>
            </w:pPr>
            <w:r w:rsidRPr="005714C3">
              <w:rPr>
                <w:rFonts w:cs="Arial"/>
              </w:rPr>
              <w:t>landowners;</w:t>
            </w:r>
          </w:p>
          <w:p w14:paraId="3C71B755" w14:textId="77777777" w:rsidR="00172D27" w:rsidRPr="005714C3" w:rsidRDefault="00172D27" w:rsidP="00172D27">
            <w:pPr>
              <w:pStyle w:val="ListParagraph"/>
              <w:numPr>
                <w:ilvl w:val="0"/>
                <w:numId w:val="71"/>
              </w:numPr>
              <w:spacing w:after="120"/>
              <w:contextualSpacing w:val="0"/>
              <w:rPr>
                <w:rFonts w:cs="Arial"/>
              </w:rPr>
            </w:pPr>
            <w:r w:rsidRPr="005714C3">
              <w:rPr>
                <w:rFonts w:cs="Arial"/>
              </w:rPr>
              <w:t xml:space="preserve">land users; </w:t>
            </w:r>
          </w:p>
          <w:p w14:paraId="71930294" w14:textId="77777777" w:rsidR="00172D27" w:rsidRPr="005714C3" w:rsidRDefault="00172D27" w:rsidP="00172D27">
            <w:pPr>
              <w:pStyle w:val="ListParagraph"/>
              <w:numPr>
                <w:ilvl w:val="0"/>
                <w:numId w:val="71"/>
              </w:numPr>
              <w:spacing w:after="120"/>
              <w:contextualSpacing w:val="0"/>
              <w:rPr>
                <w:rFonts w:cs="Arial"/>
              </w:rPr>
            </w:pPr>
            <w:r>
              <w:rPr>
                <w:rFonts w:cs="Arial"/>
              </w:rPr>
              <w:t>Indigenous Peoples</w:t>
            </w:r>
            <w:r w:rsidRPr="005714C3">
              <w:rPr>
                <w:rFonts w:cs="Arial"/>
              </w:rPr>
              <w:t>;</w:t>
            </w:r>
          </w:p>
          <w:p w14:paraId="2FD6EBA4" w14:textId="77777777" w:rsidR="00172D27" w:rsidRPr="005714C3" w:rsidRDefault="00172D27" w:rsidP="00172D27">
            <w:pPr>
              <w:pStyle w:val="ListParagraph"/>
              <w:numPr>
                <w:ilvl w:val="0"/>
                <w:numId w:val="71"/>
              </w:numPr>
              <w:spacing w:after="120"/>
              <w:contextualSpacing w:val="0"/>
              <w:rPr>
                <w:rFonts w:cs="Arial"/>
              </w:rPr>
            </w:pPr>
            <w:r w:rsidRPr="005714C3">
              <w:rPr>
                <w:rFonts w:cs="Arial"/>
              </w:rPr>
              <w:lastRenderedPageBreak/>
              <w:t>occupants;</w:t>
            </w:r>
          </w:p>
          <w:p w14:paraId="631AC06D" w14:textId="77777777" w:rsidR="00172D27" w:rsidRPr="005714C3" w:rsidRDefault="00172D27" w:rsidP="00172D27">
            <w:pPr>
              <w:pStyle w:val="ListParagraph"/>
              <w:numPr>
                <w:ilvl w:val="0"/>
                <w:numId w:val="71"/>
              </w:numPr>
              <w:spacing w:after="120"/>
              <w:contextualSpacing w:val="0"/>
              <w:rPr>
                <w:rFonts w:cs="Arial"/>
              </w:rPr>
            </w:pPr>
            <w:r w:rsidRPr="005714C3">
              <w:rPr>
                <w:rFonts w:cs="Arial"/>
              </w:rPr>
              <w:t>land managers (Crown);</w:t>
            </w:r>
          </w:p>
          <w:p w14:paraId="14550B3D" w14:textId="77777777" w:rsidR="00172D27" w:rsidRPr="005714C3" w:rsidRDefault="00172D27" w:rsidP="00172D27">
            <w:pPr>
              <w:pStyle w:val="ListParagraph"/>
              <w:numPr>
                <w:ilvl w:val="0"/>
                <w:numId w:val="71"/>
              </w:numPr>
              <w:spacing w:after="120"/>
              <w:contextualSpacing w:val="0"/>
              <w:rPr>
                <w:rFonts w:cs="Arial"/>
              </w:rPr>
            </w:pPr>
            <w:r w:rsidRPr="005714C3">
              <w:rPr>
                <w:rFonts w:cs="Arial"/>
              </w:rPr>
              <w:t>federal, provincial or municipal agencies or levels of government;</w:t>
            </w:r>
          </w:p>
          <w:p w14:paraId="1D9CDD62" w14:textId="77777777" w:rsidR="00172D27" w:rsidRPr="005714C3" w:rsidRDefault="00172D27" w:rsidP="00172D27">
            <w:pPr>
              <w:pStyle w:val="ListParagraph"/>
              <w:numPr>
                <w:ilvl w:val="0"/>
                <w:numId w:val="71"/>
              </w:numPr>
              <w:spacing w:after="120"/>
              <w:contextualSpacing w:val="0"/>
              <w:rPr>
                <w:rFonts w:cs="Arial"/>
              </w:rPr>
            </w:pPr>
            <w:r w:rsidRPr="005714C3">
              <w:rPr>
                <w:rFonts w:cs="Arial"/>
              </w:rPr>
              <w:t>shippers; and</w:t>
            </w:r>
          </w:p>
          <w:p w14:paraId="25E5B140" w14:textId="77777777" w:rsidR="00172D27" w:rsidRDefault="00172D27" w:rsidP="00172D27">
            <w:pPr>
              <w:pStyle w:val="ListParagraph"/>
              <w:numPr>
                <w:ilvl w:val="0"/>
                <w:numId w:val="71"/>
              </w:numPr>
              <w:spacing w:after="120"/>
              <w:contextualSpacing w:val="0"/>
              <w:rPr>
                <w:rFonts w:cs="Arial"/>
              </w:rPr>
            </w:pPr>
            <w:r w:rsidRPr="005714C3">
              <w:rPr>
                <w:rFonts w:cs="Arial"/>
              </w:rPr>
              <w:t>other commercial third parties who could be affected by the project, including prospective future shippers</w:t>
            </w:r>
            <w:r>
              <w:rPr>
                <w:rFonts w:cs="Arial"/>
              </w:rPr>
              <w:t>.</w:t>
            </w:r>
          </w:p>
          <w:p w14:paraId="77CDA403" w14:textId="77777777" w:rsidR="00172D27" w:rsidRPr="00C075C1" w:rsidRDefault="00172D27" w:rsidP="00172D27">
            <w:pPr>
              <w:pStyle w:val="ListParagraph"/>
              <w:numPr>
                <w:ilvl w:val="0"/>
                <w:numId w:val="71"/>
              </w:numPr>
              <w:spacing w:after="120"/>
              <w:contextualSpacing w:val="0"/>
              <w:rPr>
                <w:rFonts w:cs="Arial"/>
              </w:rPr>
            </w:pPr>
            <w:r>
              <w:rPr>
                <w:rFonts w:cs="Arial"/>
              </w:rPr>
              <w:t>T</w:t>
            </w:r>
            <w:r w:rsidRPr="00C075C1">
              <w:rPr>
                <w:rFonts w:eastAsia="Times New Roman"/>
              </w:rPr>
              <w:t>he summary of engagement should include, at minimum:</w:t>
            </w:r>
          </w:p>
          <w:p w14:paraId="2719F709" w14:textId="77777777" w:rsidR="00172D27" w:rsidRPr="005714C3" w:rsidRDefault="00172D27" w:rsidP="00172D27">
            <w:pPr>
              <w:numPr>
                <w:ilvl w:val="0"/>
                <w:numId w:val="72"/>
              </w:numPr>
              <w:spacing w:after="120"/>
              <w:rPr>
                <w:rFonts w:eastAsia="Times New Roman"/>
              </w:rPr>
            </w:pPr>
            <w:r w:rsidRPr="005714C3">
              <w:rPr>
                <w:rFonts w:eastAsia="Times New Roman"/>
              </w:rPr>
              <w:t>a description of any issues or concerns for each abandonment method(s) identified;</w:t>
            </w:r>
          </w:p>
          <w:p w14:paraId="2A26D622" w14:textId="77777777" w:rsidR="00172D27" w:rsidRPr="005714C3" w:rsidRDefault="00172D27" w:rsidP="00172D27">
            <w:pPr>
              <w:numPr>
                <w:ilvl w:val="0"/>
                <w:numId w:val="72"/>
              </w:numPr>
              <w:spacing w:after="120"/>
              <w:rPr>
                <w:rFonts w:eastAsia="Times New Roman"/>
              </w:rPr>
            </w:pPr>
            <w:r w:rsidRPr="005714C3">
              <w:rPr>
                <w:rFonts w:eastAsia="Times New Roman"/>
              </w:rPr>
              <w:t>how input from the engagement activities was considered in determining the proposed abandonment method(s);</w:t>
            </w:r>
          </w:p>
          <w:p w14:paraId="2EF1A33B" w14:textId="77777777" w:rsidR="00172D27" w:rsidRPr="005714C3" w:rsidRDefault="00172D27" w:rsidP="00172D27">
            <w:pPr>
              <w:numPr>
                <w:ilvl w:val="0"/>
                <w:numId w:val="72"/>
              </w:numPr>
              <w:spacing w:after="120"/>
              <w:rPr>
                <w:rFonts w:eastAsia="Times New Roman"/>
              </w:rPr>
            </w:pPr>
            <w:r w:rsidRPr="005714C3">
              <w:rPr>
                <w:rFonts w:eastAsia="Times New Roman"/>
              </w:rPr>
              <w:t>how input from the engagement activities was considered in the development of the applicant</w:t>
            </w:r>
            <w:r>
              <w:rPr>
                <w:rFonts w:eastAsia="Times New Roman"/>
              </w:rPr>
              <w:t>’</w:t>
            </w:r>
            <w:r w:rsidRPr="005714C3">
              <w:rPr>
                <w:rFonts w:eastAsia="Times New Roman"/>
              </w:rPr>
              <w:t xml:space="preserve">s preliminary reclamation plan; </w:t>
            </w:r>
          </w:p>
          <w:p w14:paraId="070FCFDA" w14:textId="77777777" w:rsidR="00172D27" w:rsidRPr="005714C3" w:rsidRDefault="00172D27" w:rsidP="00172D27">
            <w:pPr>
              <w:numPr>
                <w:ilvl w:val="0"/>
                <w:numId w:val="72"/>
              </w:numPr>
              <w:spacing w:after="120"/>
              <w:rPr>
                <w:rFonts w:eastAsia="Times New Roman"/>
              </w:rPr>
            </w:pPr>
            <w:r w:rsidRPr="005714C3">
              <w:rPr>
                <w:rFonts w:eastAsia="Times New Roman"/>
              </w:rPr>
              <w:t xml:space="preserve">a description of how the applicant has addressed or will address any concerns or issues raised and when; </w:t>
            </w:r>
          </w:p>
          <w:p w14:paraId="04A58144" w14:textId="77777777" w:rsidR="00172D27" w:rsidRPr="005714C3" w:rsidRDefault="00172D27" w:rsidP="00172D27">
            <w:pPr>
              <w:numPr>
                <w:ilvl w:val="0"/>
                <w:numId w:val="72"/>
              </w:numPr>
              <w:spacing w:after="120"/>
              <w:rPr>
                <w:rFonts w:eastAsia="Times New Roman"/>
              </w:rPr>
            </w:pPr>
            <w:r w:rsidRPr="005714C3">
              <w:rPr>
                <w:rFonts w:eastAsia="Times New Roman"/>
              </w:rPr>
              <w:t>a description of any concerns or issues raised that will not be addressed and why; and</w:t>
            </w:r>
          </w:p>
          <w:p w14:paraId="5C5CC17A" w14:textId="77777777" w:rsidR="00172D27" w:rsidRPr="005714C3" w:rsidRDefault="00172D27" w:rsidP="00172D27">
            <w:pPr>
              <w:numPr>
                <w:ilvl w:val="0"/>
                <w:numId w:val="72"/>
              </w:numPr>
              <w:spacing w:after="120"/>
              <w:rPr>
                <w:rFonts w:eastAsia="Times New Roman"/>
              </w:rPr>
            </w:pPr>
            <w:r w:rsidRPr="005714C3">
              <w:rPr>
                <w:rFonts w:eastAsia="Times New Roman"/>
              </w:rPr>
              <w:t xml:space="preserve">a description of any outstanding concerns, including how the applicant intends to address any outstanding concerns, or an explanation as to why no further steps will be taken. </w:t>
            </w:r>
          </w:p>
          <w:p w14:paraId="6D7752DD" w14:textId="77777777" w:rsidR="00172D27" w:rsidRPr="005714C3" w:rsidRDefault="00172D27" w:rsidP="00097074">
            <w:pPr>
              <w:spacing w:after="120"/>
            </w:pPr>
          </w:p>
        </w:tc>
        <w:tc>
          <w:tcPr>
            <w:tcW w:w="1620" w:type="dxa"/>
          </w:tcPr>
          <w:p w14:paraId="15B2D78E" w14:textId="77777777" w:rsidR="00172D27" w:rsidRPr="00A92836" w:rsidRDefault="00172D27" w:rsidP="00097074">
            <w:pPr>
              <w:spacing w:after="120"/>
            </w:pPr>
          </w:p>
        </w:tc>
        <w:tc>
          <w:tcPr>
            <w:tcW w:w="1710" w:type="dxa"/>
            <w:vAlign w:val="center"/>
          </w:tcPr>
          <w:p w14:paraId="09043263" w14:textId="77777777" w:rsidR="00172D27" w:rsidRPr="00A92836" w:rsidRDefault="00172D27" w:rsidP="00097074">
            <w:pPr>
              <w:spacing w:after="120"/>
            </w:pPr>
          </w:p>
        </w:tc>
      </w:tr>
      <w:tr w:rsidR="00172D27" w:rsidRPr="00A92836" w14:paraId="71527F69" w14:textId="77777777" w:rsidTr="00097074">
        <w:tc>
          <w:tcPr>
            <w:tcW w:w="540" w:type="dxa"/>
          </w:tcPr>
          <w:p w14:paraId="083C0A1C" w14:textId="77777777" w:rsidR="00172D27" w:rsidRDefault="00172D27" w:rsidP="00097074">
            <w:pPr>
              <w:spacing w:after="120"/>
            </w:pPr>
            <w:r>
              <w:t>2.</w:t>
            </w:r>
          </w:p>
        </w:tc>
        <w:tc>
          <w:tcPr>
            <w:tcW w:w="5490" w:type="dxa"/>
            <w:vAlign w:val="center"/>
          </w:tcPr>
          <w:p w14:paraId="025C9690" w14:textId="77777777" w:rsidR="00172D27" w:rsidRPr="0035273F" w:rsidRDefault="00172D27" w:rsidP="00097074">
            <w:pPr>
              <w:spacing w:after="120"/>
            </w:pPr>
            <w:r w:rsidRPr="005714C3">
              <w:rPr>
                <w:rFonts w:eastAsia="Times New Roman"/>
              </w:rPr>
              <w:t xml:space="preserve">Provide any details of consultation undertaken for developing reclamation and abandoned pipeline monitoring plans. </w:t>
            </w:r>
          </w:p>
        </w:tc>
        <w:tc>
          <w:tcPr>
            <w:tcW w:w="1620" w:type="dxa"/>
          </w:tcPr>
          <w:p w14:paraId="3508CEBE" w14:textId="77777777" w:rsidR="00172D27" w:rsidRPr="00A92836" w:rsidRDefault="00172D27" w:rsidP="00097074">
            <w:pPr>
              <w:spacing w:after="120"/>
            </w:pPr>
          </w:p>
        </w:tc>
        <w:tc>
          <w:tcPr>
            <w:tcW w:w="1710" w:type="dxa"/>
            <w:vAlign w:val="center"/>
          </w:tcPr>
          <w:p w14:paraId="2DF0289B" w14:textId="77777777" w:rsidR="00172D27" w:rsidRPr="00A92836" w:rsidRDefault="00172D27" w:rsidP="00097074">
            <w:pPr>
              <w:spacing w:after="120"/>
            </w:pPr>
          </w:p>
        </w:tc>
      </w:tr>
      <w:tr w:rsidR="00172D27" w:rsidRPr="00A92836" w14:paraId="58D793C0" w14:textId="77777777" w:rsidTr="00097074">
        <w:tc>
          <w:tcPr>
            <w:tcW w:w="9360" w:type="dxa"/>
            <w:gridSpan w:val="4"/>
            <w:shd w:val="clear" w:color="auto" w:fill="F2F2F2" w:themeFill="background1" w:themeFillShade="F2"/>
            <w:vAlign w:val="center"/>
          </w:tcPr>
          <w:p w14:paraId="04EED114" w14:textId="77777777" w:rsidR="00172D27" w:rsidRPr="005A0BE2" w:rsidRDefault="00172D27" w:rsidP="00097074">
            <w:pPr>
              <w:spacing w:after="120"/>
              <w:rPr>
                <w:b/>
                <w:bCs/>
              </w:rPr>
            </w:pPr>
            <w:r>
              <w:rPr>
                <w:b/>
                <w:bCs/>
              </w:rPr>
              <w:t>Lands</w:t>
            </w:r>
          </w:p>
        </w:tc>
      </w:tr>
      <w:tr w:rsidR="00172D27" w:rsidRPr="00A92836" w14:paraId="07848EE0" w14:textId="77777777" w:rsidTr="00097074">
        <w:tc>
          <w:tcPr>
            <w:tcW w:w="540" w:type="dxa"/>
          </w:tcPr>
          <w:p w14:paraId="614C2263" w14:textId="77777777" w:rsidR="00172D27" w:rsidRDefault="00172D27" w:rsidP="00097074">
            <w:pPr>
              <w:spacing w:after="120"/>
            </w:pPr>
            <w:r>
              <w:t>1.</w:t>
            </w:r>
          </w:p>
        </w:tc>
        <w:tc>
          <w:tcPr>
            <w:tcW w:w="5490" w:type="dxa"/>
            <w:vAlign w:val="center"/>
          </w:tcPr>
          <w:p w14:paraId="40D0108C" w14:textId="77777777" w:rsidR="00172D27" w:rsidRPr="00CB273E" w:rsidRDefault="00172D27" w:rsidP="00097074">
            <w:pPr>
              <w:autoSpaceDE w:val="0"/>
              <w:autoSpaceDN w:val="0"/>
              <w:adjustRightInd w:val="0"/>
              <w:spacing w:after="120"/>
              <w:rPr>
                <w:lang w:val="en-CA"/>
              </w:rPr>
            </w:pPr>
            <w:r w:rsidRPr="00CB273E">
              <w:t xml:space="preserve">Describe any land rights proposed to be acquired for the abandonment, including the location and dimensions of the land rights that have not already been acquired or leased (for example, temporary work space). Provide a description (for example in a table) of the land tenure along the right of way, including the approximate length of the pipeline segments that are located respectively along freehold, Federal or Provincial Crown land. For a description of </w:t>
            </w:r>
            <w:r w:rsidRPr="00CB273E">
              <w:lastRenderedPageBreak/>
              <w:t xml:space="preserve">types of land rights, refer to </w:t>
            </w:r>
            <w:hyperlink r:id="rId11" w:history="1">
              <w:r w:rsidRPr="001D49CE">
                <w:rPr>
                  <w:rStyle w:val="Hyperlink"/>
                </w:rPr>
                <w:t>section</w:t>
              </w:r>
              <w:r>
                <w:rPr>
                  <w:rStyle w:val="Hyperlink"/>
                </w:rPr>
                <w:t xml:space="preserve"> </w:t>
              </w:r>
              <w:r w:rsidRPr="00F33871">
                <w:rPr>
                  <w:rStyle w:val="Hyperlink"/>
                </w:rPr>
                <w:t>A.4</w:t>
              </w:r>
            </w:hyperlink>
            <w:r w:rsidRPr="00CB273E">
              <w:t xml:space="preserve"> </w:t>
            </w:r>
            <w:r>
              <w:t>of this manual</w:t>
            </w:r>
            <w:r w:rsidRPr="00CB273E">
              <w:t xml:space="preserve">. </w:t>
            </w:r>
          </w:p>
        </w:tc>
        <w:tc>
          <w:tcPr>
            <w:tcW w:w="1620" w:type="dxa"/>
          </w:tcPr>
          <w:p w14:paraId="0917A9DF" w14:textId="77777777" w:rsidR="00172D27" w:rsidRPr="00A92836" w:rsidRDefault="00172D27" w:rsidP="00097074">
            <w:pPr>
              <w:spacing w:after="120"/>
            </w:pPr>
          </w:p>
        </w:tc>
        <w:tc>
          <w:tcPr>
            <w:tcW w:w="1710" w:type="dxa"/>
            <w:vAlign w:val="center"/>
          </w:tcPr>
          <w:p w14:paraId="6BDC8FC6" w14:textId="77777777" w:rsidR="00172D27" w:rsidRPr="00A92836" w:rsidRDefault="00172D27" w:rsidP="00097074">
            <w:pPr>
              <w:spacing w:after="120"/>
            </w:pPr>
          </w:p>
        </w:tc>
      </w:tr>
      <w:tr w:rsidR="00172D27" w:rsidRPr="00A92836" w14:paraId="6EEA1886" w14:textId="77777777" w:rsidTr="00097074">
        <w:tc>
          <w:tcPr>
            <w:tcW w:w="540" w:type="dxa"/>
          </w:tcPr>
          <w:p w14:paraId="0369E93E" w14:textId="77777777" w:rsidR="00172D27" w:rsidRDefault="00172D27" w:rsidP="00097074">
            <w:pPr>
              <w:spacing w:after="120"/>
            </w:pPr>
            <w:r>
              <w:t>2.</w:t>
            </w:r>
          </w:p>
        </w:tc>
        <w:tc>
          <w:tcPr>
            <w:tcW w:w="5490" w:type="dxa"/>
            <w:vAlign w:val="center"/>
          </w:tcPr>
          <w:p w14:paraId="1125960A" w14:textId="77777777" w:rsidR="00172D27" w:rsidRPr="00CB273E" w:rsidRDefault="00172D27" w:rsidP="00097074">
            <w:pPr>
              <w:autoSpaceDE w:val="0"/>
              <w:autoSpaceDN w:val="0"/>
              <w:adjustRightInd w:val="0"/>
              <w:spacing w:after="120"/>
              <w:rPr>
                <w:rFonts w:eastAsia="Times New Roman"/>
              </w:rPr>
            </w:pPr>
            <w:r w:rsidRPr="00CB273E">
              <w:rPr>
                <w:rFonts w:eastAsia="Times New Roman"/>
              </w:rPr>
              <w:t xml:space="preserve">If any land acquisition or lease agreements will be disposed; </w:t>
            </w:r>
          </w:p>
          <w:p w14:paraId="69F9BF0B" w14:textId="77777777" w:rsidR="00172D27" w:rsidRPr="00B435C8" w:rsidRDefault="00172D27" w:rsidP="00172D27">
            <w:pPr>
              <w:pStyle w:val="ListParagraph"/>
              <w:numPr>
                <w:ilvl w:val="0"/>
                <w:numId w:val="45"/>
              </w:numPr>
              <w:spacing w:after="120"/>
              <w:contextualSpacing w:val="0"/>
              <w:rPr>
                <w:rFonts w:eastAsia="Times New Roman"/>
              </w:rPr>
            </w:pPr>
            <w:r w:rsidRPr="00B435C8">
              <w:rPr>
                <w:rFonts w:eastAsia="Times New Roman"/>
              </w:rPr>
              <w:t xml:space="preserve">identify the locations where land acquisition or lease agreements will be disposed </w:t>
            </w:r>
          </w:p>
          <w:p w14:paraId="2D22F8CA" w14:textId="77777777" w:rsidR="00172D27" w:rsidRPr="00B435C8" w:rsidRDefault="00172D27" w:rsidP="00172D27">
            <w:pPr>
              <w:pStyle w:val="ListParagraph"/>
              <w:numPr>
                <w:ilvl w:val="0"/>
                <w:numId w:val="45"/>
              </w:numPr>
              <w:spacing w:after="120"/>
              <w:contextualSpacing w:val="0"/>
              <w:rPr>
                <w:rFonts w:eastAsia="Times New Roman"/>
              </w:rPr>
            </w:pPr>
            <w:r w:rsidRPr="00B435C8">
              <w:rPr>
                <w:rFonts w:eastAsia="Times New Roman"/>
              </w:rPr>
              <w:t>identify the proposed timing of disposition and process to notify landowners; and,</w:t>
            </w:r>
          </w:p>
          <w:p w14:paraId="31AF3786" w14:textId="77777777" w:rsidR="00172D27" w:rsidRPr="0035273F" w:rsidRDefault="00172D27" w:rsidP="00172D27">
            <w:pPr>
              <w:pStyle w:val="ListParagraph"/>
              <w:numPr>
                <w:ilvl w:val="0"/>
                <w:numId w:val="45"/>
              </w:numPr>
              <w:spacing w:after="120"/>
              <w:contextualSpacing w:val="0"/>
            </w:pPr>
            <w:r w:rsidRPr="00B435C8">
              <w:rPr>
                <w:rFonts w:eastAsia="Times New Roman"/>
              </w:rPr>
              <w:t>describe the process available to the landowner should subsequent land issues or concerns arise following the abandonment of the facility and disposition of the easement.</w:t>
            </w:r>
          </w:p>
        </w:tc>
        <w:tc>
          <w:tcPr>
            <w:tcW w:w="1620" w:type="dxa"/>
          </w:tcPr>
          <w:p w14:paraId="29F1D6DD" w14:textId="77777777" w:rsidR="00172D27" w:rsidRPr="00A92836" w:rsidRDefault="00172D27" w:rsidP="00097074">
            <w:pPr>
              <w:spacing w:after="120"/>
            </w:pPr>
          </w:p>
        </w:tc>
        <w:tc>
          <w:tcPr>
            <w:tcW w:w="1710" w:type="dxa"/>
            <w:vAlign w:val="center"/>
          </w:tcPr>
          <w:p w14:paraId="3DCCA531" w14:textId="77777777" w:rsidR="00172D27" w:rsidRPr="00A92836" w:rsidRDefault="00172D27" w:rsidP="00097074">
            <w:pPr>
              <w:spacing w:after="120"/>
            </w:pPr>
          </w:p>
        </w:tc>
      </w:tr>
      <w:tr w:rsidR="00172D27" w:rsidRPr="00A92836" w14:paraId="2C76FC7A" w14:textId="77777777" w:rsidTr="00097074">
        <w:tc>
          <w:tcPr>
            <w:tcW w:w="9360" w:type="dxa"/>
            <w:gridSpan w:val="4"/>
            <w:shd w:val="clear" w:color="auto" w:fill="F2F2F2" w:themeFill="background1" w:themeFillShade="F2"/>
            <w:vAlign w:val="center"/>
          </w:tcPr>
          <w:p w14:paraId="25BBB0B6" w14:textId="77777777" w:rsidR="00172D27" w:rsidRPr="005A0BE2" w:rsidRDefault="00172D27" w:rsidP="00097074">
            <w:pPr>
              <w:spacing w:after="120"/>
              <w:rPr>
                <w:b/>
                <w:bCs/>
              </w:rPr>
            </w:pPr>
            <w:r w:rsidRPr="0035273F">
              <w:rPr>
                <w:b/>
                <w:bCs/>
              </w:rPr>
              <w:t>E</w:t>
            </w:r>
            <w:r>
              <w:rPr>
                <w:b/>
                <w:bCs/>
              </w:rPr>
              <w:t>conomics and Finance</w:t>
            </w:r>
          </w:p>
        </w:tc>
      </w:tr>
      <w:tr w:rsidR="00172D27" w:rsidRPr="00A92836" w14:paraId="6B3E1D0A" w14:textId="77777777" w:rsidTr="00097074">
        <w:tc>
          <w:tcPr>
            <w:tcW w:w="540" w:type="dxa"/>
          </w:tcPr>
          <w:p w14:paraId="6BC09D4C" w14:textId="77777777" w:rsidR="00172D27" w:rsidRDefault="00172D27" w:rsidP="00097074">
            <w:pPr>
              <w:spacing w:after="120"/>
            </w:pPr>
            <w:r>
              <w:t>1.</w:t>
            </w:r>
          </w:p>
        </w:tc>
        <w:tc>
          <w:tcPr>
            <w:tcW w:w="5490" w:type="dxa"/>
            <w:vAlign w:val="center"/>
          </w:tcPr>
          <w:p w14:paraId="575F69AA" w14:textId="77777777" w:rsidR="00172D27" w:rsidRPr="005D7D50" w:rsidRDefault="00172D27" w:rsidP="00097074">
            <w:pPr>
              <w:spacing w:after="120"/>
            </w:pPr>
            <w:r w:rsidRPr="00552358">
              <w:t>Provide details of the estimated costs associated with the proposed abandonment, including details of any estimated costs for maintenance and monitoring, as well as contingency funds for unforeseen events, of any pipelines abandoned in place.</w:t>
            </w:r>
            <w:r>
              <w:t xml:space="preserve"> </w:t>
            </w:r>
          </w:p>
        </w:tc>
        <w:tc>
          <w:tcPr>
            <w:tcW w:w="1620" w:type="dxa"/>
          </w:tcPr>
          <w:p w14:paraId="02657EBF" w14:textId="77777777" w:rsidR="00172D27" w:rsidRPr="00A92836" w:rsidRDefault="00172D27" w:rsidP="00097074">
            <w:pPr>
              <w:spacing w:after="120"/>
            </w:pPr>
          </w:p>
        </w:tc>
        <w:tc>
          <w:tcPr>
            <w:tcW w:w="1710" w:type="dxa"/>
            <w:vAlign w:val="center"/>
          </w:tcPr>
          <w:p w14:paraId="0ABC0CA7" w14:textId="77777777" w:rsidR="00172D27" w:rsidRPr="00A92836" w:rsidRDefault="00172D27" w:rsidP="00097074">
            <w:pPr>
              <w:spacing w:after="120"/>
            </w:pPr>
          </w:p>
        </w:tc>
      </w:tr>
      <w:tr w:rsidR="00172D27" w:rsidRPr="00A92836" w14:paraId="495CE0F8" w14:textId="77777777" w:rsidTr="00097074">
        <w:tc>
          <w:tcPr>
            <w:tcW w:w="540" w:type="dxa"/>
          </w:tcPr>
          <w:p w14:paraId="48ECE635" w14:textId="77777777" w:rsidR="00172D27" w:rsidRDefault="00172D27" w:rsidP="00097074">
            <w:pPr>
              <w:spacing w:after="120"/>
            </w:pPr>
            <w:r>
              <w:t>2.</w:t>
            </w:r>
          </w:p>
        </w:tc>
        <w:tc>
          <w:tcPr>
            <w:tcW w:w="5490" w:type="dxa"/>
            <w:vAlign w:val="center"/>
          </w:tcPr>
          <w:p w14:paraId="43486B3A" w14:textId="77777777" w:rsidR="00172D27" w:rsidRPr="00552358" w:rsidRDefault="00172D27" w:rsidP="00097074">
            <w:pPr>
              <w:pStyle w:val="Default"/>
              <w:spacing w:after="120"/>
              <w:rPr>
                <w:rFonts w:ascii="Arial" w:hAnsi="Arial" w:cs="Arial"/>
                <w:color w:val="auto"/>
                <w:sz w:val="22"/>
                <w:szCs w:val="22"/>
              </w:rPr>
            </w:pPr>
            <w:r w:rsidRPr="00552358">
              <w:rPr>
                <w:rFonts w:ascii="Arial" w:hAnsi="Arial" w:cs="Arial"/>
                <w:color w:val="auto"/>
                <w:sz w:val="22"/>
                <w:szCs w:val="22"/>
              </w:rPr>
              <w:t xml:space="preserve">Confirm that funding is and will be available to finance the proposed abandonment project, and indicate how the proposed abandonment project will be funded (through the trust, tolls or other). </w:t>
            </w:r>
          </w:p>
          <w:p w14:paraId="4C466018" w14:textId="77777777" w:rsidR="00172D27" w:rsidRPr="00552358" w:rsidRDefault="00172D27" w:rsidP="00172D27">
            <w:pPr>
              <w:pStyle w:val="Default"/>
              <w:numPr>
                <w:ilvl w:val="0"/>
                <w:numId w:val="46"/>
              </w:numPr>
              <w:spacing w:after="120"/>
              <w:rPr>
                <w:rFonts w:ascii="Arial" w:hAnsi="Arial" w:cs="Arial"/>
                <w:color w:val="auto"/>
                <w:sz w:val="22"/>
                <w:szCs w:val="22"/>
              </w:rPr>
            </w:pPr>
            <w:r w:rsidRPr="00552358">
              <w:rPr>
                <w:rFonts w:ascii="Arial" w:hAnsi="Arial" w:cs="Arial"/>
                <w:color w:val="auto"/>
                <w:sz w:val="22"/>
                <w:szCs w:val="22"/>
              </w:rPr>
              <w:t>If funding is through the abandonment trust, indicate whether applying to access the abandonment trust in this application or in a subsequent application.</w:t>
            </w:r>
          </w:p>
          <w:p w14:paraId="42E15242" w14:textId="77777777" w:rsidR="00172D27" w:rsidRPr="00552358" w:rsidRDefault="00172D27" w:rsidP="00172D27">
            <w:pPr>
              <w:pStyle w:val="Default"/>
              <w:numPr>
                <w:ilvl w:val="1"/>
                <w:numId w:val="46"/>
              </w:numPr>
              <w:spacing w:after="120"/>
              <w:rPr>
                <w:rFonts w:ascii="Arial" w:hAnsi="Arial" w:cs="Arial"/>
                <w:color w:val="auto"/>
                <w:sz w:val="22"/>
                <w:szCs w:val="22"/>
              </w:rPr>
            </w:pPr>
            <w:r w:rsidRPr="00552358">
              <w:rPr>
                <w:rFonts w:ascii="Arial" w:hAnsi="Arial" w:cs="Arial"/>
                <w:color w:val="auto"/>
                <w:sz w:val="22"/>
                <w:szCs w:val="22"/>
              </w:rPr>
              <w:t>If applying to access the abandonment trust to pay for the abandonment activities in this application, provide the information required for accessing a trust found in</w:t>
            </w:r>
            <w:r>
              <w:rPr>
                <w:rFonts w:ascii="Arial" w:hAnsi="Arial" w:cs="Arial"/>
                <w:color w:val="auto"/>
                <w:sz w:val="22"/>
                <w:szCs w:val="22"/>
              </w:rPr>
              <w:t xml:space="preserve"> </w:t>
            </w:r>
            <w:hyperlink w:anchor="_B.3_Applications_to" w:history="1">
              <w:r w:rsidRPr="00B803A8">
                <w:rPr>
                  <w:rStyle w:val="Hyperlink"/>
                  <w:rFonts w:cs="Arial"/>
                  <w:sz w:val="22"/>
                  <w:szCs w:val="22"/>
                </w:rPr>
                <w:t>section B.3</w:t>
              </w:r>
            </w:hyperlink>
            <w:r w:rsidRPr="00552358">
              <w:rPr>
                <w:rFonts w:ascii="Arial" w:hAnsi="Arial" w:cs="Arial"/>
                <w:color w:val="auto"/>
                <w:sz w:val="22"/>
                <w:szCs w:val="22"/>
              </w:rPr>
              <w:t>.</w:t>
            </w:r>
          </w:p>
          <w:p w14:paraId="591D8A23" w14:textId="77777777" w:rsidR="00172D27" w:rsidRPr="0035273F" w:rsidRDefault="00172D27" w:rsidP="00172D27">
            <w:pPr>
              <w:pStyle w:val="Default"/>
              <w:numPr>
                <w:ilvl w:val="0"/>
                <w:numId w:val="46"/>
              </w:numPr>
              <w:spacing w:after="120"/>
              <w:rPr>
                <w:rFonts w:ascii="Arial" w:hAnsi="Arial" w:cs="Arial"/>
                <w:sz w:val="22"/>
                <w:szCs w:val="22"/>
              </w:rPr>
            </w:pPr>
            <w:r w:rsidRPr="00552358">
              <w:rPr>
                <w:rFonts w:ascii="Arial" w:hAnsi="Arial" w:cs="Arial"/>
                <w:color w:val="auto"/>
                <w:sz w:val="22"/>
                <w:szCs w:val="22"/>
              </w:rPr>
              <w:t>Explain how funding will be available for both monitoring and in the event of any unforeseen events.</w:t>
            </w:r>
          </w:p>
        </w:tc>
        <w:tc>
          <w:tcPr>
            <w:tcW w:w="1620" w:type="dxa"/>
          </w:tcPr>
          <w:p w14:paraId="5D494A96" w14:textId="77777777" w:rsidR="00172D27" w:rsidRPr="00A92836" w:rsidRDefault="00172D27" w:rsidP="00097074">
            <w:pPr>
              <w:spacing w:after="120"/>
            </w:pPr>
          </w:p>
        </w:tc>
        <w:tc>
          <w:tcPr>
            <w:tcW w:w="1710" w:type="dxa"/>
            <w:vAlign w:val="center"/>
          </w:tcPr>
          <w:p w14:paraId="5FBF4F95" w14:textId="77777777" w:rsidR="00172D27" w:rsidRPr="00A92836" w:rsidRDefault="00172D27" w:rsidP="00097074">
            <w:pPr>
              <w:spacing w:after="120"/>
            </w:pPr>
          </w:p>
        </w:tc>
      </w:tr>
      <w:tr w:rsidR="00172D27" w:rsidRPr="00A92836" w14:paraId="42B36DC5" w14:textId="77777777" w:rsidTr="00097074">
        <w:tc>
          <w:tcPr>
            <w:tcW w:w="540" w:type="dxa"/>
          </w:tcPr>
          <w:p w14:paraId="0B2F5BC5" w14:textId="77777777" w:rsidR="00172D27" w:rsidRDefault="00172D27" w:rsidP="00097074">
            <w:pPr>
              <w:spacing w:after="120"/>
            </w:pPr>
            <w:r>
              <w:t>3.</w:t>
            </w:r>
          </w:p>
        </w:tc>
        <w:tc>
          <w:tcPr>
            <w:tcW w:w="5490" w:type="dxa"/>
            <w:vAlign w:val="center"/>
          </w:tcPr>
          <w:p w14:paraId="32E04798" w14:textId="77777777" w:rsidR="00172D27" w:rsidRPr="00552358" w:rsidRDefault="00172D27" w:rsidP="00097074">
            <w:pPr>
              <w:pStyle w:val="Default"/>
              <w:spacing w:after="120"/>
              <w:rPr>
                <w:rFonts w:ascii="Arial" w:hAnsi="Arial" w:cs="Arial"/>
                <w:color w:val="auto"/>
                <w:sz w:val="22"/>
                <w:szCs w:val="22"/>
              </w:rPr>
            </w:pPr>
            <w:r w:rsidRPr="00552358">
              <w:rPr>
                <w:rFonts w:ascii="Arial" w:hAnsi="Arial" w:cs="Arial"/>
                <w:color w:val="auto"/>
                <w:sz w:val="22"/>
                <w:szCs w:val="22"/>
              </w:rPr>
              <w:t>Indicate whether any service would be terminated as a result of the proposed abandonment. If an existing or prospective future commercial party or other user could be negatively impacted by the termination of service, provide evidence that:</w:t>
            </w:r>
          </w:p>
          <w:p w14:paraId="61276071" w14:textId="77777777" w:rsidR="00172D27" w:rsidRPr="00552358" w:rsidRDefault="00172D27" w:rsidP="00172D27">
            <w:pPr>
              <w:pStyle w:val="Default"/>
              <w:numPr>
                <w:ilvl w:val="0"/>
                <w:numId w:val="47"/>
              </w:numPr>
              <w:spacing w:after="120"/>
              <w:rPr>
                <w:rFonts w:ascii="Arial" w:hAnsi="Arial" w:cs="Arial"/>
                <w:color w:val="auto"/>
                <w:sz w:val="22"/>
                <w:szCs w:val="22"/>
              </w:rPr>
            </w:pPr>
            <w:r w:rsidRPr="00552358">
              <w:rPr>
                <w:rFonts w:ascii="Arial" w:hAnsi="Arial" w:cs="Arial"/>
                <w:color w:val="auto"/>
                <w:sz w:val="22"/>
                <w:szCs w:val="22"/>
              </w:rPr>
              <w:t>the Company has been responsive to the needs, inputs, and concerns of commercial parties or other users;</w:t>
            </w:r>
          </w:p>
          <w:p w14:paraId="3EABC12B" w14:textId="77777777" w:rsidR="00172D27" w:rsidRPr="00552358" w:rsidRDefault="00172D27" w:rsidP="00172D27">
            <w:pPr>
              <w:pStyle w:val="Default"/>
              <w:numPr>
                <w:ilvl w:val="0"/>
                <w:numId w:val="47"/>
              </w:numPr>
              <w:spacing w:after="120"/>
              <w:rPr>
                <w:rFonts w:ascii="Arial" w:hAnsi="Arial" w:cs="Arial"/>
                <w:color w:val="auto"/>
                <w:sz w:val="22"/>
                <w:szCs w:val="22"/>
              </w:rPr>
            </w:pPr>
            <w:r w:rsidRPr="00552358">
              <w:rPr>
                <w:rFonts w:ascii="Arial" w:hAnsi="Arial" w:cs="Arial"/>
                <w:color w:val="auto"/>
                <w:sz w:val="22"/>
                <w:szCs w:val="22"/>
              </w:rPr>
              <w:lastRenderedPageBreak/>
              <w:t>the estimated relative impacts to all parties from the abandonment of the facilities versus continuation of service have been considered;</w:t>
            </w:r>
          </w:p>
          <w:p w14:paraId="5E1E5A99" w14:textId="77777777" w:rsidR="00172D27" w:rsidRPr="00552358" w:rsidRDefault="00172D27" w:rsidP="00172D27">
            <w:pPr>
              <w:pStyle w:val="Default"/>
              <w:numPr>
                <w:ilvl w:val="0"/>
                <w:numId w:val="47"/>
              </w:numPr>
              <w:spacing w:after="120"/>
              <w:rPr>
                <w:rFonts w:ascii="Arial" w:hAnsi="Arial" w:cs="Arial"/>
                <w:color w:val="auto"/>
                <w:sz w:val="22"/>
                <w:szCs w:val="22"/>
              </w:rPr>
            </w:pPr>
            <w:r w:rsidRPr="00552358">
              <w:rPr>
                <w:rFonts w:ascii="Arial" w:hAnsi="Arial" w:cs="Arial"/>
                <w:color w:val="auto"/>
                <w:sz w:val="22"/>
                <w:szCs w:val="22"/>
              </w:rPr>
              <w:t>alternatives to the abandonment of the facilities were considered (including physical and tolling alternatives) and that abandonment is the optimal outcome; and</w:t>
            </w:r>
          </w:p>
          <w:p w14:paraId="4D868077" w14:textId="77777777" w:rsidR="00172D27" w:rsidRPr="00552358" w:rsidRDefault="00172D27" w:rsidP="00172D27">
            <w:pPr>
              <w:pStyle w:val="ListParagraph"/>
              <w:numPr>
                <w:ilvl w:val="0"/>
                <w:numId w:val="47"/>
              </w:numPr>
              <w:spacing w:after="120" w:line="259" w:lineRule="auto"/>
              <w:contextualSpacing w:val="0"/>
            </w:pPr>
            <w:r w:rsidRPr="00552358">
              <w:rPr>
                <w:rFonts w:cs="Arial"/>
              </w:rPr>
              <w:t xml:space="preserve">impacted parties will be able to wait until </w:t>
            </w:r>
            <w:r w:rsidRPr="00552358">
              <w:rPr>
                <w:rFonts w:cs="Arial"/>
                <w:i/>
              </w:rPr>
              <w:t>after</w:t>
            </w:r>
            <w:r w:rsidRPr="00552358">
              <w:rPr>
                <w:rFonts w:cs="Arial"/>
              </w:rPr>
              <w:t xml:space="preserve"> the Commission issues its decision on the application to make any potentially costly, irreversible choices necessary to continue their business operations after any approved abandonment activities have begun. If this is not the case, provide evidence justifying why not.</w:t>
            </w:r>
            <w:r w:rsidRPr="00BD0649">
              <w:rPr>
                <w:rFonts w:ascii="Times New Roman" w:hAnsi="Times New Roman"/>
                <w:sz w:val="24"/>
              </w:rPr>
              <w:t xml:space="preserve"> </w:t>
            </w:r>
          </w:p>
        </w:tc>
        <w:tc>
          <w:tcPr>
            <w:tcW w:w="1620" w:type="dxa"/>
          </w:tcPr>
          <w:p w14:paraId="3BFB29C0" w14:textId="77777777" w:rsidR="00172D27" w:rsidRPr="00A92836" w:rsidRDefault="00172D27" w:rsidP="00097074">
            <w:pPr>
              <w:spacing w:after="120"/>
            </w:pPr>
          </w:p>
        </w:tc>
        <w:tc>
          <w:tcPr>
            <w:tcW w:w="1710" w:type="dxa"/>
            <w:vAlign w:val="center"/>
          </w:tcPr>
          <w:p w14:paraId="2D7D8065" w14:textId="77777777" w:rsidR="00172D27" w:rsidRPr="00A92836" w:rsidRDefault="00172D27" w:rsidP="00097074">
            <w:pPr>
              <w:spacing w:after="120"/>
            </w:pPr>
          </w:p>
        </w:tc>
      </w:tr>
      <w:tr w:rsidR="00172D27" w:rsidRPr="00A92836" w14:paraId="02539AEB" w14:textId="77777777" w:rsidTr="00097074">
        <w:tc>
          <w:tcPr>
            <w:tcW w:w="540" w:type="dxa"/>
          </w:tcPr>
          <w:p w14:paraId="7886F88D" w14:textId="77777777" w:rsidR="00172D27" w:rsidRDefault="00172D27" w:rsidP="00097074">
            <w:pPr>
              <w:spacing w:after="120"/>
            </w:pPr>
            <w:r>
              <w:t>4.</w:t>
            </w:r>
          </w:p>
        </w:tc>
        <w:tc>
          <w:tcPr>
            <w:tcW w:w="5490" w:type="dxa"/>
            <w:vAlign w:val="center"/>
          </w:tcPr>
          <w:p w14:paraId="6CFA3F31" w14:textId="77777777" w:rsidR="00172D27" w:rsidRPr="009C3C95" w:rsidRDefault="00172D27" w:rsidP="00097074">
            <w:pPr>
              <w:pStyle w:val="Default"/>
              <w:spacing w:after="120"/>
              <w:rPr>
                <w:rFonts w:ascii="Arial" w:hAnsi="Arial" w:cs="Arial"/>
                <w:color w:val="auto"/>
                <w:sz w:val="22"/>
                <w:szCs w:val="22"/>
              </w:rPr>
            </w:pPr>
            <w:r w:rsidRPr="009C3C95">
              <w:rPr>
                <w:rFonts w:ascii="Arial" w:hAnsi="Arial" w:cs="Arial"/>
                <w:color w:val="auto"/>
                <w:sz w:val="22"/>
                <w:szCs w:val="22"/>
              </w:rPr>
              <w:t>Provide the original book cost of the facilities and accumulated depreciation to the retirement date.</w:t>
            </w:r>
          </w:p>
          <w:p w14:paraId="5757324F" w14:textId="77777777" w:rsidR="00172D27" w:rsidRPr="009C3C95" w:rsidRDefault="00172D27" w:rsidP="00172D27">
            <w:pPr>
              <w:pStyle w:val="Default"/>
              <w:numPr>
                <w:ilvl w:val="0"/>
                <w:numId w:val="48"/>
              </w:numPr>
              <w:spacing w:after="120"/>
              <w:rPr>
                <w:rFonts w:ascii="Arial" w:hAnsi="Arial" w:cs="Arial"/>
                <w:color w:val="auto"/>
                <w:sz w:val="22"/>
                <w:szCs w:val="22"/>
              </w:rPr>
            </w:pPr>
            <w:r w:rsidRPr="009C3C95">
              <w:rPr>
                <w:rFonts w:ascii="Arial" w:hAnsi="Arial" w:cs="Arial"/>
                <w:color w:val="auto"/>
                <w:sz w:val="22"/>
                <w:szCs w:val="22"/>
              </w:rPr>
              <w:t>Describe whether the retirement is ordinary or extraordinary.</w:t>
            </w:r>
          </w:p>
          <w:p w14:paraId="4731F61D" w14:textId="77777777" w:rsidR="00172D27" w:rsidRPr="009C3C95" w:rsidRDefault="00172D27" w:rsidP="00172D27">
            <w:pPr>
              <w:pStyle w:val="Default"/>
              <w:numPr>
                <w:ilvl w:val="0"/>
                <w:numId w:val="48"/>
              </w:numPr>
              <w:spacing w:after="120"/>
              <w:rPr>
                <w:rFonts w:ascii="Arial" w:hAnsi="Arial" w:cs="Arial"/>
                <w:sz w:val="22"/>
                <w:szCs w:val="22"/>
              </w:rPr>
            </w:pPr>
            <w:r w:rsidRPr="009C3C95">
              <w:rPr>
                <w:rFonts w:ascii="Arial" w:hAnsi="Arial" w:cs="Arial"/>
                <w:color w:val="auto"/>
                <w:sz w:val="22"/>
                <w:szCs w:val="22"/>
              </w:rPr>
              <w:t>Explain any impact on remaining rate</w:t>
            </w:r>
            <w:r>
              <w:rPr>
                <w:rFonts w:ascii="Arial" w:hAnsi="Arial" w:cs="Arial"/>
                <w:color w:val="auto"/>
                <w:sz w:val="22"/>
                <w:szCs w:val="22"/>
              </w:rPr>
              <w:t xml:space="preserve"> </w:t>
            </w:r>
            <w:r w:rsidRPr="009C3C95">
              <w:rPr>
                <w:rFonts w:ascii="Arial" w:hAnsi="Arial" w:cs="Arial"/>
                <w:color w:val="auto"/>
                <w:sz w:val="22"/>
                <w:szCs w:val="22"/>
              </w:rPr>
              <w:t>base, providing accounting details as outlined in the Gas Pipeline Uniform Accounting</w:t>
            </w:r>
            <w:r w:rsidRPr="009C3C95">
              <w:rPr>
                <w:rFonts w:ascii="Arial" w:hAnsi="Arial" w:cs="Arial"/>
                <w:i/>
                <w:color w:val="auto"/>
                <w:sz w:val="22"/>
                <w:szCs w:val="22"/>
              </w:rPr>
              <w:t xml:space="preserve"> Regulations</w:t>
            </w:r>
            <w:r w:rsidRPr="009C3C95">
              <w:rPr>
                <w:rFonts w:ascii="Arial" w:hAnsi="Arial" w:cs="Arial"/>
                <w:color w:val="auto"/>
                <w:sz w:val="22"/>
                <w:szCs w:val="22"/>
              </w:rPr>
              <w:t xml:space="preserve"> (GPUAR) or </w:t>
            </w:r>
            <w:r w:rsidRPr="009C3C95">
              <w:rPr>
                <w:rFonts w:ascii="Arial" w:hAnsi="Arial" w:cs="Arial"/>
                <w:i/>
                <w:color w:val="auto"/>
                <w:sz w:val="22"/>
                <w:szCs w:val="22"/>
              </w:rPr>
              <w:t>Oil Pipeline Uniform Accounting Regulations</w:t>
            </w:r>
            <w:r w:rsidRPr="009C3C95">
              <w:rPr>
                <w:rFonts w:ascii="Arial" w:hAnsi="Arial" w:cs="Arial"/>
                <w:color w:val="auto"/>
                <w:sz w:val="22"/>
                <w:szCs w:val="22"/>
              </w:rPr>
              <w:t xml:space="preserve"> (OPUAR).</w:t>
            </w:r>
          </w:p>
        </w:tc>
        <w:tc>
          <w:tcPr>
            <w:tcW w:w="1620" w:type="dxa"/>
          </w:tcPr>
          <w:p w14:paraId="62BB8236" w14:textId="77777777" w:rsidR="00172D27" w:rsidRPr="00A92836" w:rsidRDefault="00172D27" w:rsidP="00097074">
            <w:pPr>
              <w:spacing w:after="120"/>
            </w:pPr>
          </w:p>
        </w:tc>
        <w:tc>
          <w:tcPr>
            <w:tcW w:w="1710" w:type="dxa"/>
            <w:vAlign w:val="center"/>
          </w:tcPr>
          <w:p w14:paraId="4E7F3CFD" w14:textId="77777777" w:rsidR="00172D27" w:rsidRPr="00A92836" w:rsidRDefault="00172D27" w:rsidP="00097074">
            <w:pPr>
              <w:spacing w:after="120"/>
            </w:pPr>
          </w:p>
        </w:tc>
      </w:tr>
      <w:tr w:rsidR="00172D27" w:rsidRPr="00A92836" w14:paraId="38BEF740" w14:textId="77777777" w:rsidTr="00097074">
        <w:tc>
          <w:tcPr>
            <w:tcW w:w="540" w:type="dxa"/>
          </w:tcPr>
          <w:p w14:paraId="5C6AD727" w14:textId="77777777" w:rsidR="00172D27" w:rsidRDefault="00172D27" w:rsidP="00097074">
            <w:pPr>
              <w:spacing w:after="120"/>
            </w:pPr>
            <w:r>
              <w:t>5.</w:t>
            </w:r>
          </w:p>
        </w:tc>
        <w:tc>
          <w:tcPr>
            <w:tcW w:w="5490" w:type="dxa"/>
            <w:vAlign w:val="center"/>
          </w:tcPr>
          <w:p w14:paraId="09CCCC57" w14:textId="77777777" w:rsidR="00172D27" w:rsidRPr="005D7D50" w:rsidRDefault="00172D27" w:rsidP="00097074">
            <w:pPr>
              <w:spacing w:after="120"/>
            </w:pPr>
            <w:r w:rsidRPr="009C3C95">
              <w:t>Provide, along with supporting documentation, any relevant exemptions the Applicant has been granted by the Commission with respect to 3 or 4 above.</w:t>
            </w:r>
          </w:p>
        </w:tc>
        <w:tc>
          <w:tcPr>
            <w:tcW w:w="1620" w:type="dxa"/>
          </w:tcPr>
          <w:p w14:paraId="10C7CF92" w14:textId="77777777" w:rsidR="00172D27" w:rsidRPr="00A92836" w:rsidRDefault="00172D27" w:rsidP="00097074">
            <w:pPr>
              <w:spacing w:after="120"/>
            </w:pPr>
          </w:p>
        </w:tc>
        <w:tc>
          <w:tcPr>
            <w:tcW w:w="1710" w:type="dxa"/>
            <w:vAlign w:val="center"/>
          </w:tcPr>
          <w:p w14:paraId="5C72BCB9" w14:textId="77777777" w:rsidR="00172D27" w:rsidRPr="00A92836" w:rsidRDefault="00172D27" w:rsidP="00097074">
            <w:pPr>
              <w:spacing w:after="120"/>
            </w:pPr>
          </w:p>
        </w:tc>
      </w:tr>
      <w:tr w:rsidR="00172D27" w:rsidRPr="00095C4C" w14:paraId="172923FC" w14:textId="77777777" w:rsidTr="00097074">
        <w:tc>
          <w:tcPr>
            <w:tcW w:w="9360" w:type="dxa"/>
            <w:gridSpan w:val="4"/>
            <w:shd w:val="clear" w:color="auto" w:fill="F3F3F3"/>
            <w:vAlign w:val="center"/>
          </w:tcPr>
          <w:p w14:paraId="11201743" w14:textId="77777777" w:rsidR="00172D27" w:rsidRPr="001A3159" w:rsidRDefault="00172D27" w:rsidP="00097074">
            <w:pPr>
              <w:spacing w:after="120"/>
              <w:rPr>
                <w:b/>
                <w:bCs/>
              </w:rPr>
            </w:pPr>
            <w:r w:rsidRPr="001A3159">
              <w:rPr>
                <w:b/>
                <w:bCs/>
              </w:rPr>
              <w:t xml:space="preserve">B.3 </w:t>
            </w:r>
            <w:r w:rsidRPr="00E412F2">
              <w:rPr>
                <w:b/>
                <w:bCs/>
              </w:rPr>
              <w:t>Applications to Access Funds from the Trust to Fund Abandonment</w:t>
            </w:r>
            <w:r>
              <w:rPr>
                <w:b/>
                <w:bCs/>
              </w:rPr>
              <w:t xml:space="preserve"> </w:t>
            </w:r>
            <w:r w:rsidRPr="00E412F2">
              <w:rPr>
                <w:b/>
                <w:bCs/>
              </w:rPr>
              <w:t xml:space="preserve"> </w:t>
            </w:r>
          </w:p>
        </w:tc>
      </w:tr>
      <w:tr w:rsidR="00172D27" w:rsidRPr="00A92836" w14:paraId="79948D90" w14:textId="77777777" w:rsidTr="00097074">
        <w:tc>
          <w:tcPr>
            <w:tcW w:w="540" w:type="dxa"/>
            <w:tcBorders>
              <w:bottom w:val="single" w:sz="6" w:space="0" w:color="auto"/>
            </w:tcBorders>
          </w:tcPr>
          <w:p w14:paraId="20562855" w14:textId="77777777" w:rsidR="00172D27" w:rsidRPr="00A92836" w:rsidRDefault="00172D27" w:rsidP="00097074">
            <w:pPr>
              <w:spacing w:after="120"/>
            </w:pPr>
            <w:r>
              <w:t>1.</w:t>
            </w:r>
          </w:p>
        </w:tc>
        <w:tc>
          <w:tcPr>
            <w:tcW w:w="5490" w:type="dxa"/>
            <w:tcBorders>
              <w:bottom w:val="single" w:sz="6" w:space="0" w:color="auto"/>
            </w:tcBorders>
            <w:vAlign w:val="center"/>
          </w:tcPr>
          <w:p w14:paraId="2455F7AF" w14:textId="77777777" w:rsidR="00172D27" w:rsidRPr="00084D52" w:rsidRDefault="00172D27" w:rsidP="00097074">
            <w:pPr>
              <w:spacing w:after="120"/>
            </w:pPr>
            <w:r w:rsidRPr="00084D52">
              <w:t>Provide a justification for requesting access to funds from the trust. Include:</w:t>
            </w:r>
          </w:p>
          <w:p w14:paraId="110BADE6" w14:textId="77777777" w:rsidR="00172D27" w:rsidRPr="00084D52" w:rsidRDefault="00172D27" w:rsidP="00172D27">
            <w:pPr>
              <w:pStyle w:val="ListParagraph"/>
              <w:numPr>
                <w:ilvl w:val="0"/>
                <w:numId w:val="49"/>
              </w:numPr>
              <w:spacing w:after="120"/>
              <w:contextualSpacing w:val="0"/>
              <w:rPr>
                <w:rFonts w:cs="Arial"/>
              </w:rPr>
            </w:pPr>
            <w:r w:rsidRPr="00084D52">
              <w:rPr>
                <w:rFonts w:cs="Arial"/>
              </w:rPr>
              <w:t xml:space="preserve">In the case of decommissioning or deactivation activities: </w:t>
            </w:r>
          </w:p>
          <w:p w14:paraId="081B0250" w14:textId="77777777" w:rsidR="00172D27" w:rsidRPr="00084D52" w:rsidRDefault="00172D27" w:rsidP="00172D27">
            <w:pPr>
              <w:pStyle w:val="ListParagraph"/>
              <w:numPr>
                <w:ilvl w:val="1"/>
                <w:numId w:val="50"/>
              </w:numPr>
              <w:spacing w:after="120"/>
              <w:contextualSpacing w:val="0"/>
              <w:rPr>
                <w:rFonts w:cs="Arial"/>
              </w:rPr>
            </w:pPr>
            <w:r w:rsidRPr="00084D52">
              <w:rPr>
                <w:rFonts w:cs="Arial"/>
              </w:rPr>
              <w:t>why other revenue is not sufficient to undertake the work;</w:t>
            </w:r>
            <w:r>
              <w:rPr>
                <w:rFonts w:cs="Arial"/>
              </w:rPr>
              <w:t xml:space="preserve"> </w:t>
            </w:r>
          </w:p>
          <w:p w14:paraId="0F345B8E" w14:textId="77777777" w:rsidR="00172D27" w:rsidRPr="00084D52" w:rsidRDefault="00172D27" w:rsidP="00172D27">
            <w:pPr>
              <w:pStyle w:val="ListParagraph"/>
              <w:numPr>
                <w:ilvl w:val="1"/>
                <w:numId w:val="50"/>
              </w:numPr>
              <w:spacing w:after="120"/>
              <w:contextualSpacing w:val="0"/>
              <w:rPr>
                <w:rFonts w:cs="Arial"/>
              </w:rPr>
            </w:pPr>
            <w:r w:rsidRPr="00084D52">
              <w:rPr>
                <w:rFonts w:cs="Arial"/>
              </w:rPr>
              <w:t>the impact on future tolls or abandonment surcharges, relative to other funding options; and</w:t>
            </w:r>
          </w:p>
          <w:p w14:paraId="66A91BAB" w14:textId="77777777" w:rsidR="00172D27" w:rsidRPr="00084D52" w:rsidRDefault="00172D27" w:rsidP="00172D27">
            <w:pPr>
              <w:pStyle w:val="ListParagraph"/>
              <w:numPr>
                <w:ilvl w:val="0"/>
                <w:numId w:val="49"/>
              </w:numPr>
              <w:spacing w:after="120"/>
              <w:contextualSpacing w:val="0"/>
            </w:pPr>
            <w:r w:rsidRPr="00084D52">
              <w:rPr>
                <w:rFonts w:cs="Arial"/>
              </w:rPr>
              <w:t>Any impacts on the abandonment cost estimate and annual contribution amount from removing funds for end of life work.</w:t>
            </w:r>
          </w:p>
        </w:tc>
        <w:tc>
          <w:tcPr>
            <w:tcW w:w="1620" w:type="dxa"/>
            <w:tcBorders>
              <w:bottom w:val="single" w:sz="6" w:space="0" w:color="auto"/>
            </w:tcBorders>
          </w:tcPr>
          <w:p w14:paraId="00975B19" w14:textId="77777777" w:rsidR="00172D27" w:rsidRPr="00A92836" w:rsidRDefault="00172D27" w:rsidP="00097074">
            <w:pPr>
              <w:spacing w:after="120"/>
            </w:pPr>
            <w:r w:rsidRPr="00A92836">
              <w:t xml:space="preserve"> </w:t>
            </w:r>
          </w:p>
        </w:tc>
        <w:tc>
          <w:tcPr>
            <w:tcW w:w="1710" w:type="dxa"/>
            <w:tcBorders>
              <w:bottom w:val="single" w:sz="6" w:space="0" w:color="auto"/>
            </w:tcBorders>
            <w:vAlign w:val="center"/>
          </w:tcPr>
          <w:p w14:paraId="498E77BE" w14:textId="77777777" w:rsidR="00172D27" w:rsidRPr="00A92836" w:rsidRDefault="00172D27" w:rsidP="00097074">
            <w:pPr>
              <w:spacing w:after="120"/>
            </w:pPr>
          </w:p>
        </w:tc>
      </w:tr>
      <w:tr w:rsidR="00172D27" w:rsidRPr="00A92836" w14:paraId="651B92A2" w14:textId="77777777" w:rsidTr="00097074">
        <w:tc>
          <w:tcPr>
            <w:tcW w:w="540" w:type="dxa"/>
            <w:tcBorders>
              <w:bottom w:val="single" w:sz="6" w:space="0" w:color="auto"/>
            </w:tcBorders>
          </w:tcPr>
          <w:p w14:paraId="5307B4F0" w14:textId="77777777" w:rsidR="00172D27" w:rsidRPr="00A92836" w:rsidRDefault="00172D27" w:rsidP="00097074">
            <w:pPr>
              <w:spacing w:after="120"/>
            </w:pPr>
            <w:r>
              <w:t>2.</w:t>
            </w:r>
          </w:p>
        </w:tc>
        <w:tc>
          <w:tcPr>
            <w:tcW w:w="5490" w:type="dxa"/>
            <w:tcBorders>
              <w:bottom w:val="single" w:sz="6" w:space="0" w:color="auto"/>
            </w:tcBorders>
            <w:vAlign w:val="center"/>
          </w:tcPr>
          <w:p w14:paraId="69B53D1E" w14:textId="77777777" w:rsidR="00172D27" w:rsidRPr="00A92836" w:rsidRDefault="00172D27" w:rsidP="00097074">
            <w:pPr>
              <w:spacing w:after="120"/>
            </w:pPr>
            <w:r w:rsidRPr="0060658D">
              <w:t xml:space="preserve">Provide the actual costs of the project, broken down by cost category and abandonment activity, as reflected in Table A-3 and Table A-4 of the MH-001-2012 Reasons for Decision or reasonable alternative, </w:t>
            </w:r>
            <w:r w:rsidRPr="0060658D">
              <w:lastRenderedPageBreak/>
              <w:t>explaining how the alternative reflects the cost categories of Table A-3 and Table A-4. In addition, provide a justification for not using Table A-3 and Table A-4.</w:t>
            </w:r>
          </w:p>
        </w:tc>
        <w:tc>
          <w:tcPr>
            <w:tcW w:w="1620" w:type="dxa"/>
            <w:tcBorders>
              <w:bottom w:val="single" w:sz="6" w:space="0" w:color="auto"/>
            </w:tcBorders>
          </w:tcPr>
          <w:p w14:paraId="68F6913F" w14:textId="77777777" w:rsidR="00172D27" w:rsidRPr="00A92836" w:rsidRDefault="00172D27" w:rsidP="00097074">
            <w:pPr>
              <w:spacing w:after="120"/>
            </w:pPr>
            <w:r w:rsidRPr="00A92836">
              <w:lastRenderedPageBreak/>
              <w:t xml:space="preserve"> </w:t>
            </w:r>
          </w:p>
        </w:tc>
        <w:tc>
          <w:tcPr>
            <w:tcW w:w="1710" w:type="dxa"/>
            <w:tcBorders>
              <w:bottom w:val="single" w:sz="6" w:space="0" w:color="auto"/>
            </w:tcBorders>
            <w:vAlign w:val="center"/>
          </w:tcPr>
          <w:p w14:paraId="562F068F" w14:textId="77777777" w:rsidR="00172D27" w:rsidRPr="00A92836" w:rsidRDefault="00172D27" w:rsidP="00097074">
            <w:pPr>
              <w:spacing w:after="120"/>
            </w:pPr>
          </w:p>
        </w:tc>
      </w:tr>
      <w:tr w:rsidR="00172D27" w:rsidRPr="00A92836" w14:paraId="39EBCBC6" w14:textId="77777777" w:rsidTr="00097074">
        <w:tc>
          <w:tcPr>
            <w:tcW w:w="540" w:type="dxa"/>
            <w:tcBorders>
              <w:bottom w:val="single" w:sz="6" w:space="0" w:color="auto"/>
            </w:tcBorders>
          </w:tcPr>
          <w:p w14:paraId="6DD54643" w14:textId="77777777" w:rsidR="00172D27" w:rsidRPr="00A92836" w:rsidRDefault="00172D27" w:rsidP="00097074">
            <w:pPr>
              <w:spacing w:after="120"/>
            </w:pPr>
            <w:r>
              <w:t>3.</w:t>
            </w:r>
          </w:p>
        </w:tc>
        <w:tc>
          <w:tcPr>
            <w:tcW w:w="5490" w:type="dxa"/>
            <w:tcBorders>
              <w:bottom w:val="single" w:sz="6" w:space="0" w:color="auto"/>
            </w:tcBorders>
            <w:vAlign w:val="center"/>
          </w:tcPr>
          <w:p w14:paraId="29F56A62" w14:textId="77777777" w:rsidR="00172D27" w:rsidRPr="00A92836" w:rsidRDefault="00172D27" w:rsidP="00097074">
            <w:pPr>
              <w:spacing w:after="120"/>
            </w:pPr>
            <w:r w:rsidRPr="00084D52">
              <w:t>Describe the accounting treatment that will be used for net salvage (salvage value less end of life costs), if any, and any associated impacts on rate base.</w:t>
            </w:r>
          </w:p>
        </w:tc>
        <w:tc>
          <w:tcPr>
            <w:tcW w:w="1620" w:type="dxa"/>
            <w:tcBorders>
              <w:bottom w:val="single" w:sz="6" w:space="0" w:color="auto"/>
            </w:tcBorders>
          </w:tcPr>
          <w:p w14:paraId="46FEF6C3" w14:textId="77777777" w:rsidR="00172D27" w:rsidRPr="00A92836" w:rsidRDefault="00172D27" w:rsidP="00097074">
            <w:pPr>
              <w:spacing w:after="120"/>
            </w:pPr>
            <w:r w:rsidRPr="00A92836">
              <w:t xml:space="preserve"> </w:t>
            </w:r>
          </w:p>
        </w:tc>
        <w:tc>
          <w:tcPr>
            <w:tcW w:w="1710" w:type="dxa"/>
            <w:tcBorders>
              <w:bottom w:val="single" w:sz="6" w:space="0" w:color="auto"/>
            </w:tcBorders>
            <w:vAlign w:val="center"/>
          </w:tcPr>
          <w:p w14:paraId="3E4D636B" w14:textId="77777777" w:rsidR="00172D27" w:rsidRPr="00A92836" w:rsidRDefault="00172D27" w:rsidP="00097074">
            <w:pPr>
              <w:spacing w:after="120"/>
            </w:pPr>
          </w:p>
        </w:tc>
      </w:tr>
      <w:tr w:rsidR="00172D27" w:rsidRPr="00A92836" w14:paraId="45FD8DE6" w14:textId="77777777" w:rsidTr="00097074">
        <w:tc>
          <w:tcPr>
            <w:tcW w:w="540" w:type="dxa"/>
            <w:tcBorders>
              <w:bottom w:val="single" w:sz="6" w:space="0" w:color="auto"/>
            </w:tcBorders>
          </w:tcPr>
          <w:p w14:paraId="25F544D8" w14:textId="77777777" w:rsidR="00172D27" w:rsidRDefault="00172D27" w:rsidP="00097074">
            <w:pPr>
              <w:spacing w:after="120"/>
            </w:pPr>
            <w:r>
              <w:t>4.</w:t>
            </w:r>
          </w:p>
        </w:tc>
        <w:tc>
          <w:tcPr>
            <w:tcW w:w="5490" w:type="dxa"/>
            <w:tcBorders>
              <w:bottom w:val="single" w:sz="6" w:space="0" w:color="auto"/>
            </w:tcBorders>
            <w:vAlign w:val="center"/>
          </w:tcPr>
          <w:p w14:paraId="4D5EEB1C" w14:textId="77777777" w:rsidR="00172D27" w:rsidRPr="00A92836" w:rsidRDefault="00172D27" w:rsidP="00097074">
            <w:pPr>
              <w:spacing w:after="120"/>
            </w:pPr>
            <w:r w:rsidRPr="00084D52">
              <w:t>Provide an explanation of the impact on the coverage for other future costs of remaining activities needed to complete abandonment.</w:t>
            </w:r>
          </w:p>
        </w:tc>
        <w:tc>
          <w:tcPr>
            <w:tcW w:w="1620" w:type="dxa"/>
            <w:tcBorders>
              <w:bottom w:val="single" w:sz="6" w:space="0" w:color="auto"/>
            </w:tcBorders>
          </w:tcPr>
          <w:p w14:paraId="4D6E6671" w14:textId="77777777" w:rsidR="00172D27" w:rsidRPr="00A92836" w:rsidRDefault="00172D27" w:rsidP="00097074">
            <w:pPr>
              <w:spacing w:after="120"/>
            </w:pPr>
          </w:p>
        </w:tc>
        <w:tc>
          <w:tcPr>
            <w:tcW w:w="1710" w:type="dxa"/>
            <w:tcBorders>
              <w:bottom w:val="single" w:sz="6" w:space="0" w:color="auto"/>
            </w:tcBorders>
            <w:vAlign w:val="center"/>
          </w:tcPr>
          <w:p w14:paraId="1F5CCBA7" w14:textId="77777777" w:rsidR="00172D27" w:rsidRPr="00A92836" w:rsidRDefault="00172D27" w:rsidP="00097074">
            <w:pPr>
              <w:spacing w:after="120"/>
            </w:pPr>
          </w:p>
        </w:tc>
      </w:tr>
      <w:tr w:rsidR="00172D27" w:rsidRPr="00A92836" w14:paraId="74FBB36E" w14:textId="77777777" w:rsidTr="00097074">
        <w:tc>
          <w:tcPr>
            <w:tcW w:w="540" w:type="dxa"/>
            <w:tcBorders>
              <w:bottom w:val="single" w:sz="6" w:space="0" w:color="auto"/>
            </w:tcBorders>
          </w:tcPr>
          <w:p w14:paraId="2B398E4B" w14:textId="77777777" w:rsidR="00172D27" w:rsidRDefault="00172D27" w:rsidP="00097074">
            <w:pPr>
              <w:spacing w:after="120"/>
            </w:pPr>
            <w:r>
              <w:t>5.</w:t>
            </w:r>
          </w:p>
        </w:tc>
        <w:tc>
          <w:tcPr>
            <w:tcW w:w="5490" w:type="dxa"/>
            <w:tcBorders>
              <w:bottom w:val="single" w:sz="6" w:space="0" w:color="auto"/>
            </w:tcBorders>
            <w:vAlign w:val="center"/>
          </w:tcPr>
          <w:p w14:paraId="5A148FA3" w14:textId="77777777" w:rsidR="00172D27" w:rsidRPr="00084D52" w:rsidRDefault="00172D27" w:rsidP="00097074">
            <w:pPr>
              <w:spacing w:after="120"/>
            </w:pPr>
            <w:r w:rsidRPr="00084D52">
              <w:t>If there has been changes to a previously filed abandonment funding plan, or if an abandonment funding plan has not been previously filed, provide an abandonment funding plan, which includes:</w:t>
            </w:r>
          </w:p>
          <w:p w14:paraId="61D7497D" w14:textId="77777777" w:rsidR="00172D27" w:rsidRPr="00084D52" w:rsidRDefault="00172D27" w:rsidP="00172D27">
            <w:pPr>
              <w:pStyle w:val="ListParagraph"/>
              <w:numPr>
                <w:ilvl w:val="0"/>
                <w:numId w:val="43"/>
              </w:numPr>
              <w:spacing w:after="120"/>
              <w:contextualSpacing w:val="0"/>
              <w:rPr>
                <w:rFonts w:cs="Arial"/>
              </w:rPr>
            </w:pPr>
            <w:r w:rsidRPr="00084D52">
              <w:rPr>
                <w:rFonts w:cs="Arial"/>
              </w:rPr>
              <w:t>Preliminary timelines for abandonment activities;</w:t>
            </w:r>
          </w:p>
          <w:p w14:paraId="1B2B221F" w14:textId="77777777" w:rsidR="00172D27" w:rsidRPr="00084D52" w:rsidRDefault="00172D27" w:rsidP="00172D27">
            <w:pPr>
              <w:pStyle w:val="ListParagraph"/>
              <w:numPr>
                <w:ilvl w:val="0"/>
                <w:numId w:val="43"/>
              </w:numPr>
              <w:spacing w:after="120"/>
              <w:contextualSpacing w:val="0"/>
              <w:rPr>
                <w:rFonts w:cs="Arial"/>
              </w:rPr>
            </w:pPr>
            <w:r w:rsidRPr="00084D52">
              <w:rPr>
                <w:rFonts w:cs="Arial"/>
              </w:rPr>
              <w:t>Preliminary plans for drawing on the funds, including cash needs;</w:t>
            </w:r>
          </w:p>
          <w:p w14:paraId="60C8AD57" w14:textId="77777777" w:rsidR="00172D27" w:rsidRPr="00084D52" w:rsidRDefault="00172D27" w:rsidP="00172D27">
            <w:pPr>
              <w:pStyle w:val="ListParagraph"/>
              <w:numPr>
                <w:ilvl w:val="0"/>
                <w:numId w:val="43"/>
              </w:numPr>
              <w:spacing w:after="120"/>
              <w:contextualSpacing w:val="0"/>
              <w:rPr>
                <w:rFonts w:cs="Arial"/>
              </w:rPr>
            </w:pPr>
            <w:r w:rsidRPr="00084D52">
              <w:rPr>
                <w:rFonts w:cs="Arial"/>
              </w:rPr>
              <w:t>A preliminary forecast of the annual balance of funds to be set aside each year; and</w:t>
            </w:r>
          </w:p>
          <w:p w14:paraId="0DAED7A6" w14:textId="77777777" w:rsidR="00172D27" w:rsidRPr="00084D52" w:rsidRDefault="00172D27" w:rsidP="00172D27">
            <w:pPr>
              <w:pStyle w:val="ListParagraph"/>
              <w:numPr>
                <w:ilvl w:val="0"/>
                <w:numId w:val="43"/>
              </w:numPr>
              <w:spacing w:after="120"/>
              <w:contextualSpacing w:val="0"/>
              <w:rPr>
                <w:rFonts w:cs="Arial"/>
              </w:rPr>
            </w:pPr>
            <w:r w:rsidRPr="00084D52">
              <w:rPr>
                <w:rFonts w:cs="Arial"/>
              </w:rPr>
              <w:t>In circumstances where abandonment activities are not anticipated prior to the end of the collection period, adequate market information to justify the use of the same collection period for all components of the system.</w:t>
            </w:r>
          </w:p>
        </w:tc>
        <w:tc>
          <w:tcPr>
            <w:tcW w:w="1620" w:type="dxa"/>
            <w:tcBorders>
              <w:bottom w:val="single" w:sz="6" w:space="0" w:color="auto"/>
            </w:tcBorders>
          </w:tcPr>
          <w:p w14:paraId="0793A425" w14:textId="77777777" w:rsidR="00172D27" w:rsidRPr="00A92836" w:rsidRDefault="00172D27" w:rsidP="00097074">
            <w:pPr>
              <w:spacing w:after="120"/>
            </w:pPr>
          </w:p>
        </w:tc>
        <w:tc>
          <w:tcPr>
            <w:tcW w:w="1710" w:type="dxa"/>
            <w:tcBorders>
              <w:bottom w:val="single" w:sz="6" w:space="0" w:color="auto"/>
            </w:tcBorders>
            <w:vAlign w:val="center"/>
          </w:tcPr>
          <w:p w14:paraId="460CD2B1" w14:textId="77777777" w:rsidR="00172D27" w:rsidRPr="00A92836" w:rsidRDefault="00172D27" w:rsidP="00097074">
            <w:pPr>
              <w:spacing w:after="120"/>
            </w:pPr>
          </w:p>
        </w:tc>
      </w:tr>
      <w:tr w:rsidR="00172D27" w:rsidRPr="00A92836" w14:paraId="4A2A5B07" w14:textId="77777777" w:rsidTr="00097074">
        <w:tc>
          <w:tcPr>
            <w:tcW w:w="540" w:type="dxa"/>
            <w:tcBorders>
              <w:bottom w:val="single" w:sz="6" w:space="0" w:color="auto"/>
            </w:tcBorders>
          </w:tcPr>
          <w:p w14:paraId="771F68B6" w14:textId="77777777" w:rsidR="00172D27" w:rsidRDefault="00172D27" w:rsidP="00097074">
            <w:pPr>
              <w:spacing w:after="120"/>
            </w:pPr>
            <w:r>
              <w:t>6.</w:t>
            </w:r>
          </w:p>
        </w:tc>
        <w:tc>
          <w:tcPr>
            <w:tcW w:w="5490" w:type="dxa"/>
            <w:tcBorders>
              <w:bottom w:val="single" w:sz="6" w:space="0" w:color="auto"/>
            </w:tcBorders>
            <w:vAlign w:val="center"/>
          </w:tcPr>
          <w:p w14:paraId="0B0101BC" w14:textId="77777777" w:rsidR="00172D27" w:rsidRPr="00A92836" w:rsidRDefault="00172D27" w:rsidP="00097074">
            <w:pPr>
              <w:spacing w:after="120"/>
            </w:pPr>
            <w:r w:rsidRPr="00084D52">
              <w:t>If the costs were for decommissioning activities, confirm that the activities done during decommissioning will not need to be repeated at time of abandonment and therefore the costs that have been incurred will not need to be repeated.</w:t>
            </w:r>
          </w:p>
        </w:tc>
        <w:tc>
          <w:tcPr>
            <w:tcW w:w="1620" w:type="dxa"/>
            <w:tcBorders>
              <w:bottom w:val="single" w:sz="6" w:space="0" w:color="auto"/>
            </w:tcBorders>
          </w:tcPr>
          <w:p w14:paraId="40AC4743" w14:textId="77777777" w:rsidR="00172D27" w:rsidRPr="00A92836" w:rsidRDefault="00172D27" w:rsidP="00097074">
            <w:pPr>
              <w:spacing w:after="120"/>
            </w:pPr>
          </w:p>
        </w:tc>
        <w:tc>
          <w:tcPr>
            <w:tcW w:w="1710" w:type="dxa"/>
            <w:tcBorders>
              <w:bottom w:val="single" w:sz="6" w:space="0" w:color="auto"/>
            </w:tcBorders>
            <w:vAlign w:val="center"/>
          </w:tcPr>
          <w:p w14:paraId="2C36B77F" w14:textId="77777777" w:rsidR="00172D27" w:rsidRPr="00A92836" w:rsidRDefault="00172D27" w:rsidP="00097074">
            <w:pPr>
              <w:spacing w:after="120"/>
            </w:pPr>
          </w:p>
        </w:tc>
      </w:tr>
      <w:tr w:rsidR="00172D27" w:rsidRPr="00A92836" w14:paraId="7464D4E1" w14:textId="77777777" w:rsidTr="00097074">
        <w:tc>
          <w:tcPr>
            <w:tcW w:w="540" w:type="dxa"/>
            <w:tcBorders>
              <w:bottom w:val="single" w:sz="6" w:space="0" w:color="auto"/>
            </w:tcBorders>
          </w:tcPr>
          <w:p w14:paraId="55F2F7DB" w14:textId="77777777" w:rsidR="00172D27" w:rsidRPr="00A92836" w:rsidRDefault="00172D27" w:rsidP="00097074">
            <w:pPr>
              <w:spacing w:after="120"/>
            </w:pPr>
            <w:r>
              <w:t>7.</w:t>
            </w:r>
          </w:p>
        </w:tc>
        <w:tc>
          <w:tcPr>
            <w:tcW w:w="5490" w:type="dxa"/>
            <w:tcBorders>
              <w:bottom w:val="single" w:sz="6" w:space="0" w:color="auto"/>
            </w:tcBorders>
            <w:vAlign w:val="center"/>
          </w:tcPr>
          <w:p w14:paraId="651B5E01" w14:textId="77777777" w:rsidR="00172D27" w:rsidRPr="00A92836" w:rsidRDefault="00172D27" w:rsidP="00097074">
            <w:pPr>
              <w:spacing w:after="120"/>
            </w:pPr>
            <w:r w:rsidRPr="00084D52">
              <w:t>If the decommissioning/abandonment activities are completed, provide all relevant approvals for those activities.</w:t>
            </w:r>
          </w:p>
        </w:tc>
        <w:tc>
          <w:tcPr>
            <w:tcW w:w="1620" w:type="dxa"/>
            <w:tcBorders>
              <w:bottom w:val="single" w:sz="6" w:space="0" w:color="auto"/>
            </w:tcBorders>
          </w:tcPr>
          <w:p w14:paraId="65F23736" w14:textId="77777777" w:rsidR="00172D27" w:rsidRPr="00A92836" w:rsidRDefault="00172D27" w:rsidP="00097074">
            <w:pPr>
              <w:spacing w:after="120"/>
            </w:pPr>
          </w:p>
        </w:tc>
        <w:tc>
          <w:tcPr>
            <w:tcW w:w="1710" w:type="dxa"/>
            <w:tcBorders>
              <w:bottom w:val="single" w:sz="6" w:space="0" w:color="auto"/>
            </w:tcBorders>
            <w:vAlign w:val="center"/>
          </w:tcPr>
          <w:p w14:paraId="183CED35" w14:textId="77777777" w:rsidR="00172D27" w:rsidRPr="00A92836" w:rsidRDefault="00172D27" w:rsidP="00097074">
            <w:pPr>
              <w:spacing w:after="120"/>
            </w:pPr>
          </w:p>
        </w:tc>
      </w:tr>
    </w:tbl>
    <w:p w14:paraId="5B47B8A4" w14:textId="77777777" w:rsidR="00172D27" w:rsidRPr="00A92836" w:rsidRDefault="00172D27" w:rsidP="00172D27">
      <w:pPr>
        <w:spacing w:after="120"/>
      </w:pPr>
    </w:p>
    <w:p w14:paraId="698363FC" w14:textId="77777777" w:rsidR="00172D27" w:rsidRDefault="00172D27" w:rsidP="00172D27">
      <w:pPr>
        <w:pStyle w:val="Heading2"/>
        <w:spacing w:after="120" w:afterAutospacing="0"/>
      </w:pPr>
      <w:bookmarkStart w:id="16" w:name="_Toc132878009"/>
      <w:r>
        <w:t>Guide C – Protection of Pipelines from Ground Disturbance, Facility Construction, Crossings and Mining Operations (CER Act section 335 and section 338)</w:t>
      </w:r>
      <w:bookmarkEnd w:id="16"/>
    </w:p>
    <w:tbl>
      <w:tblPr>
        <w:tblStyle w:val="FM"/>
        <w:tblW w:w="0" w:type="auto"/>
        <w:tblLook w:val="04A0" w:firstRow="1" w:lastRow="0" w:firstColumn="1" w:lastColumn="0" w:noHBand="0" w:noVBand="1"/>
      </w:tblPr>
      <w:tblGrid>
        <w:gridCol w:w="311"/>
        <w:gridCol w:w="6096"/>
        <w:gridCol w:w="1419"/>
        <w:gridCol w:w="1524"/>
      </w:tblGrid>
      <w:tr w:rsidR="00172D27" w14:paraId="3A33D047" w14:textId="77777777" w:rsidTr="00097074">
        <w:tc>
          <w:tcPr>
            <w:tcW w:w="0" w:type="auto"/>
            <w:gridSpan w:val="4"/>
            <w:hideMark/>
          </w:tcPr>
          <w:p w14:paraId="709FB6C6" w14:textId="77777777" w:rsidR="00172D27" w:rsidRDefault="00172D27" w:rsidP="00097074">
            <w:pPr>
              <w:spacing w:after="120"/>
              <w:jc w:val="center"/>
              <w:rPr>
                <w:rFonts w:eastAsia="Times New Roman"/>
                <w:sz w:val="24"/>
              </w:rPr>
            </w:pPr>
          </w:p>
        </w:tc>
      </w:tr>
      <w:tr w:rsidR="00172D27" w14:paraId="043D542F" w14:textId="77777777" w:rsidTr="00097074">
        <w:tc>
          <w:tcPr>
            <w:tcW w:w="0" w:type="auto"/>
            <w:shd w:val="clear" w:color="auto" w:fill="F2F2F2" w:themeFill="background1" w:themeFillShade="F2"/>
            <w:hideMark/>
          </w:tcPr>
          <w:p w14:paraId="70CA017E"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10A8267A"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1DD8D8C9"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23014EEB"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24AA640C" w14:textId="77777777" w:rsidTr="00097074">
        <w:tc>
          <w:tcPr>
            <w:tcW w:w="0" w:type="auto"/>
            <w:gridSpan w:val="4"/>
            <w:shd w:val="clear" w:color="auto" w:fill="F2F2F2" w:themeFill="background1" w:themeFillShade="F2"/>
            <w:hideMark/>
          </w:tcPr>
          <w:p w14:paraId="3FD33523" w14:textId="77777777" w:rsidR="00172D27" w:rsidRDefault="00172D27" w:rsidP="00097074">
            <w:pPr>
              <w:pStyle w:val="NormalWeb"/>
              <w:spacing w:after="120" w:afterAutospacing="0"/>
              <w:rPr>
                <w:b/>
                <w:bCs/>
              </w:rPr>
            </w:pPr>
            <w:r>
              <w:rPr>
                <w:b/>
                <w:bCs/>
              </w:rPr>
              <w:lastRenderedPageBreak/>
              <w:t xml:space="preserve">C.1 Ground Disturbance, Facility Construction and Crossings Near Pipelines (CER Act section 335, </w:t>
            </w:r>
            <w:r w:rsidRPr="009F37B4">
              <w:rPr>
                <w:b/>
                <w:bCs/>
                <w:i/>
              </w:rPr>
              <w:t>Canadian Energy Regulator Damage Prevention Regulations</w:t>
            </w:r>
            <w:r>
              <w:rPr>
                <w:b/>
                <w:bCs/>
              </w:rPr>
              <w:t xml:space="preserve"> – Authorizations)</w:t>
            </w:r>
          </w:p>
        </w:tc>
      </w:tr>
      <w:tr w:rsidR="00172D27" w14:paraId="635B0AB8" w14:textId="77777777" w:rsidTr="00097074">
        <w:tc>
          <w:tcPr>
            <w:tcW w:w="0" w:type="auto"/>
            <w:hideMark/>
          </w:tcPr>
          <w:p w14:paraId="37CCDC27" w14:textId="77777777" w:rsidR="00172D27" w:rsidRDefault="00172D27" w:rsidP="00097074">
            <w:pPr>
              <w:pStyle w:val="NormalWeb"/>
              <w:spacing w:after="120" w:afterAutospacing="0"/>
            </w:pPr>
            <w:r>
              <w:t>1.</w:t>
            </w:r>
          </w:p>
        </w:tc>
        <w:tc>
          <w:tcPr>
            <w:tcW w:w="0" w:type="auto"/>
            <w:hideMark/>
          </w:tcPr>
          <w:p w14:paraId="49269C0F" w14:textId="77777777" w:rsidR="00172D27" w:rsidRDefault="00172D27" w:rsidP="00097074">
            <w:pPr>
              <w:pStyle w:val="NormalWeb"/>
              <w:spacing w:after="120" w:afterAutospacing="0"/>
            </w:pPr>
            <w:r>
              <w:t>For an application to construct a facility across, on, along or under a pipeline:</w:t>
            </w:r>
          </w:p>
          <w:p w14:paraId="693DC7C2" w14:textId="77777777" w:rsidR="00172D27" w:rsidRDefault="00172D27" w:rsidP="00172D27">
            <w:pPr>
              <w:numPr>
                <w:ilvl w:val="0"/>
                <w:numId w:val="16"/>
              </w:numPr>
              <w:spacing w:before="100" w:beforeAutospacing="1" w:after="120"/>
              <w:rPr>
                <w:rFonts w:eastAsia="Times New Roman"/>
              </w:rPr>
            </w:pPr>
            <w:r>
              <w:rPr>
                <w:rFonts w:eastAsia="Times New Roman"/>
              </w:rPr>
              <w:t>purpose and location of the proposed facility;</w:t>
            </w:r>
          </w:p>
          <w:p w14:paraId="0225554A" w14:textId="77777777" w:rsidR="00172D27" w:rsidRDefault="00172D27" w:rsidP="00172D27">
            <w:pPr>
              <w:numPr>
                <w:ilvl w:val="0"/>
                <w:numId w:val="16"/>
              </w:numPr>
              <w:spacing w:before="100" w:beforeAutospacing="1" w:after="120"/>
              <w:rPr>
                <w:rFonts w:eastAsia="Times New Roman"/>
              </w:rPr>
            </w:pPr>
            <w:r>
              <w:rPr>
                <w:rFonts w:eastAsia="Times New Roman"/>
              </w:rPr>
              <w:t>description of the proposed facility; and</w:t>
            </w:r>
          </w:p>
          <w:p w14:paraId="6D45BC5D" w14:textId="77777777" w:rsidR="00172D27" w:rsidRDefault="00172D27" w:rsidP="00172D27">
            <w:pPr>
              <w:numPr>
                <w:ilvl w:val="0"/>
                <w:numId w:val="16"/>
              </w:numPr>
              <w:spacing w:before="100" w:beforeAutospacing="1" w:after="120"/>
              <w:rPr>
                <w:rFonts w:eastAsia="Times New Roman"/>
              </w:rPr>
            </w:pPr>
            <w:r>
              <w:rPr>
                <w:rFonts w:eastAsia="Times New Roman"/>
              </w:rPr>
              <w:t>rationale for seeking approval from the Commission.</w:t>
            </w:r>
          </w:p>
        </w:tc>
        <w:tc>
          <w:tcPr>
            <w:tcW w:w="0" w:type="auto"/>
            <w:hideMark/>
          </w:tcPr>
          <w:p w14:paraId="27583CBE" w14:textId="77777777" w:rsidR="00172D27" w:rsidRDefault="00172D27" w:rsidP="00097074">
            <w:pPr>
              <w:pStyle w:val="NormalWeb"/>
              <w:spacing w:after="120" w:afterAutospacing="0"/>
            </w:pPr>
            <w:r>
              <w:t> </w:t>
            </w:r>
          </w:p>
        </w:tc>
        <w:tc>
          <w:tcPr>
            <w:tcW w:w="0" w:type="auto"/>
            <w:hideMark/>
          </w:tcPr>
          <w:p w14:paraId="7F1F004A" w14:textId="77777777" w:rsidR="00172D27" w:rsidRDefault="00172D27" w:rsidP="00097074">
            <w:pPr>
              <w:pStyle w:val="NormalWeb"/>
              <w:spacing w:after="120" w:afterAutospacing="0"/>
            </w:pPr>
            <w:r>
              <w:t> </w:t>
            </w:r>
          </w:p>
        </w:tc>
      </w:tr>
      <w:tr w:rsidR="00172D27" w14:paraId="58B41677" w14:textId="77777777" w:rsidTr="00097074">
        <w:tc>
          <w:tcPr>
            <w:tcW w:w="0" w:type="auto"/>
            <w:hideMark/>
          </w:tcPr>
          <w:p w14:paraId="36B72E27" w14:textId="77777777" w:rsidR="00172D27" w:rsidRDefault="00172D27" w:rsidP="00097074">
            <w:pPr>
              <w:pStyle w:val="NormalWeb"/>
              <w:spacing w:after="120" w:afterAutospacing="0"/>
            </w:pPr>
            <w:r>
              <w:t>2.</w:t>
            </w:r>
          </w:p>
        </w:tc>
        <w:tc>
          <w:tcPr>
            <w:tcW w:w="0" w:type="auto"/>
            <w:hideMark/>
          </w:tcPr>
          <w:p w14:paraId="2C726AEE" w14:textId="77777777" w:rsidR="00172D27" w:rsidRDefault="00172D27" w:rsidP="00097074">
            <w:pPr>
              <w:pStyle w:val="NormalWeb"/>
              <w:spacing w:after="120" w:afterAutospacing="0"/>
            </w:pPr>
            <w:r>
              <w:t>For an application to conduct an activity causing a ground disturbance in the prescribed area (a strip of land measured 30 m perpendicularly on each side from the centre line of the pipe):</w:t>
            </w:r>
          </w:p>
          <w:p w14:paraId="3C7D015B" w14:textId="77777777" w:rsidR="00172D27" w:rsidRDefault="00172D27" w:rsidP="00172D27">
            <w:pPr>
              <w:numPr>
                <w:ilvl w:val="0"/>
                <w:numId w:val="17"/>
              </w:numPr>
              <w:spacing w:before="100" w:beforeAutospacing="1" w:after="120"/>
              <w:rPr>
                <w:rFonts w:eastAsia="Times New Roman"/>
              </w:rPr>
            </w:pPr>
            <w:r>
              <w:rPr>
                <w:rFonts w:eastAsia="Times New Roman"/>
              </w:rPr>
              <w:t>purpose and location of the activity;</w:t>
            </w:r>
          </w:p>
          <w:p w14:paraId="22A9D22F" w14:textId="77777777" w:rsidR="00172D27" w:rsidRDefault="00172D27" w:rsidP="00172D27">
            <w:pPr>
              <w:numPr>
                <w:ilvl w:val="0"/>
                <w:numId w:val="17"/>
              </w:numPr>
              <w:spacing w:before="100" w:beforeAutospacing="1" w:after="120"/>
              <w:rPr>
                <w:rFonts w:eastAsia="Times New Roman"/>
              </w:rPr>
            </w:pPr>
            <w:r>
              <w:rPr>
                <w:rFonts w:eastAsia="Times New Roman"/>
              </w:rPr>
              <w:t>description of the activity(s) resulting in a ground disturbance; and</w:t>
            </w:r>
          </w:p>
          <w:p w14:paraId="67F10B8C" w14:textId="77777777" w:rsidR="00172D27" w:rsidRDefault="00172D27" w:rsidP="00172D27">
            <w:pPr>
              <w:numPr>
                <w:ilvl w:val="0"/>
                <w:numId w:val="17"/>
              </w:numPr>
              <w:spacing w:before="100" w:beforeAutospacing="1" w:after="120"/>
              <w:rPr>
                <w:rFonts w:eastAsia="Times New Roman"/>
              </w:rPr>
            </w:pPr>
            <w:r>
              <w:rPr>
                <w:rFonts w:eastAsia="Times New Roman"/>
              </w:rPr>
              <w:t>rationale for seeking approval from the Commission.</w:t>
            </w:r>
          </w:p>
        </w:tc>
        <w:tc>
          <w:tcPr>
            <w:tcW w:w="0" w:type="auto"/>
            <w:hideMark/>
          </w:tcPr>
          <w:p w14:paraId="2554D5B9" w14:textId="77777777" w:rsidR="00172D27" w:rsidRDefault="00172D27" w:rsidP="00097074">
            <w:pPr>
              <w:pStyle w:val="NormalWeb"/>
              <w:spacing w:after="120" w:afterAutospacing="0"/>
            </w:pPr>
            <w:r>
              <w:t> </w:t>
            </w:r>
          </w:p>
        </w:tc>
        <w:tc>
          <w:tcPr>
            <w:tcW w:w="0" w:type="auto"/>
            <w:hideMark/>
          </w:tcPr>
          <w:p w14:paraId="4297E835" w14:textId="77777777" w:rsidR="00172D27" w:rsidRDefault="00172D27" w:rsidP="00097074">
            <w:pPr>
              <w:pStyle w:val="NormalWeb"/>
              <w:spacing w:after="120" w:afterAutospacing="0"/>
            </w:pPr>
            <w:r>
              <w:t> </w:t>
            </w:r>
          </w:p>
        </w:tc>
      </w:tr>
      <w:tr w:rsidR="00172D27" w14:paraId="06610504" w14:textId="77777777" w:rsidTr="00097074">
        <w:tc>
          <w:tcPr>
            <w:tcW w:w="0" w:type="auto"/>
            <w:hideMark/>
          </w:tcPr>
          <w:p w14:paraId="0FCEAB93" w14:textId="77777777" w:rsidR="00172D27" w:rsidRDefault="00172D27" w:rsidP="00097074">
            <w:pPr>
              <w:pStyle w:val="NormalWeb"/>
              <w:spacing w:after="120" w:afterAutospacing="0"/>
            </w:pPr>
            <w:r>
              <w:t>3.</w:t>
            </w:r>
          </w:p>
        </w:tc>
        <w:tc>
          <w:tcPr>
            <w:tcW w:w="0" w:type="auto"/>
            <w:hideMark/>
          </w:tcPr>
          <w:p w14:paraId="0698DFCD" w14:textId="77777777" w:rsidR="00172D27" w:rsidRDefault="00172D27" w:rsidP="00097074">
            <w:pPr>
              <w:pStyle w:val="NormalWeb"/>
              <w:spacing w:after="120" w:afterAutospacing="0"/>
            </w:pPr>
            <w:r>
              <w:t>ESA (environmental and socio-economic assessment)</w:t>
            </w:r>
          </w:p>
        </w:tc>
        <w:tc>
          <w:tcPr>
            <w:tcW w:w="0" w:type="auto"/>
            <w:hideMark/>
          </w:tcPr>
          <w:p w14:paraId="31CE7432" w14:textId="77777777" w:rsidR="00172D27" w:rsidRDefault="00172D27" w:rsidP="00097074">
            <w:pPr>
              <w:pStyle w:val="NormalWeb"/>
              <w:spacing w:after="120" w:afterAutospacing="0"/>
            </w:pPr>
            <w:r>
              <w:t> </w:t>
            </w:r>
          </w:p>
        </w:tc>
        <w:tc>
          <w:tcPr>
            <w:tcW w:w="0" w:type="auto"/>
            <w:hideMark/>
          </w:tcPr>
          <w:p w14:paraId="584C68E5" w14:textId="77777777" w:rsidR="00172D27" w:rsidRDefault="00172D27" w:rsidP="00097074">
            <w:pPr>
              <w:pStyle w:val="NormalWeb"/>
              <w:spacing w:after="120" w:afterAutospacing="0"/>
            </w:pPr>
            <w:r>
              <w:t> </w:t>
            </w:r>
          </w:p>
        </w:tc>
      </w:tr>
      <w:tr w:rsidR="00172D27" w14:paraId="0E3E1C24" w14:textId="77777777" w:rsidTr="00097074">
        <w:tc>
          <w:tcPr>
            <w:tcW w:w="0" w:type="auto"/>
            <w:hideMark/>
          </w:tcPr>
          <w:p w14:paraId="530A2C8A" w14:textId="77777777" w:rsidR="00172D27" w:rsidRDefault="00172D27" w:rsidP="00097074">
            <w:pPr>
              <w:pStyle w:val="NormalWeb"/>
              <w:spacing w:after="120" w:afterAutospacing="0"/>
            </w:pPr>
            <w:r>
              <w:t>4.</w:t>
            </w:r>
          </w:p>
        </w:tc>
        <w:tc>
          <w:tcPr>
            <w:tcW w:w="0" w:type="auto"/>
            <w:hideMark/>
          </w:tcPr>
          <w:p w14:paraId="485B8BEA" w14:textId="77777777" w:rsidR="00172D27" w:rsidRDefault="00172D27" w:rsidP="00097074">
            <w:pPr>
              <w:pStyle w:val="NormalWeb"/>
              <w:spacing w:after="120" w:afterAutospacing="0"/>
            </w:pPr>
            <w:r>
              <w:t>For an application to operate a vehicle or mobile equipment across a pipeline:</w:t>
            </w:r>
          </w:p>
          <w:p w14:paraId="7B136B6B" w14:textId="77777777" w:rsidR="00172D27" w:rsidRDefault="00172D27" w:rsidP="00172D27">
            <w:pPr>
              <w:numPr>
                <w:ilvl w:val="0"/>
                <w:numId w:val="18"/>
              </w:numPr>
              <w:spacing w:before="100" w:beforeAutospacing="1" w:after="120"/>
              <w:rPr>
                <w:rFonts w:eastAsia="Times New Roman"/>
              </w:rPr>
            </w:pPr>
            <w:r>
              <w:rPr>
                <w:rFonts w:eastAsia="Times New Roman"/>
              </w:rPr>
              <w:t>purpose and location of the activity;</w:t>
            </w:r>
          </w:p>
          <w:p w14:paraId="330CD8CA" w14:textId="77777777" w:rsidR="00172D27" w:rsidRDefault="00172D27" w:rsidP="00172D27">
            <w:pPr>
              <w:numPr>
                <w:ilvl w:val="0"/>
                <w:numId w:val="18"/>
              </w:numPr>
              <w:spacing w:before="100" w:beforeAutospacing="1" w:after="120"/>
              <w:rPr>
                <w:rFonts w:eastAsia="Times New Roman"/>
              </w:rPr>
            </w:pPr>
            <w:r>
              <w:rPr>
                <w:rFonts w:eastAsia="Times New Roman"/>
              </w:rPr>
              <w:t>description of the vehicle and/or equipment; and</w:t>
            </w:r>
          </w:p>
          <w:p w14:paraId="0EE58D09" w14:textId="77777777" w:rsidR="00172D27" w:rsidRDefault="00172D27" w:rsidP="00172D27">
            <w:pPr>
              <w:numPr>
                <w:ilvl w:val="0"/>
                <w:numId w:val="18"/>
              </w:numPr>
              <w:spacing w:before="100" w:beforeAutospacing="1" w:after="120"/>
              <w:rPr>
                <w:rFonts w:eastAsia="Times New Roman"/>
              </w:rPr>
            </w:pPr>
            <w:r>
              <w:rPr>
                <w:rFonts w:eastAsia="Times New Roman"/>
              </w:rPr>
              <w:t>rationale for seeking approval from the Commission.</w:t>
            </w:r>
          </w:p>
        </w:tc>
        <w:tc>
          <w:tcPr>
            <w:tcW w:w="0" w:type="auto"/>
            <w:hideMark/>
          </w:tcPr>
          <w:p w14:paraId="176048F8" w14:textId="77777777" w:rsidR="00172D27" w:rsidRDefault="00172D27" w:rsidP="00097074">
            <w:pPr>
              <w:pStyle w:val="NormalWeb"/>
              <w:spacing w:after="120" w:afterAutospacing="0"/>
            </w:pPr>
            <w:r>
              <w:t> </w:t>
            </w:r>
          </w:p>
        </w:tc>
        <w:tc>
          <w:tcPr>
            <w:tcW w:w="0" w:type="auto"/>
            <w:hideMark/>
          </w:tcPr>
          <w:p w14:paraId="63DC1C7F" w14:textId="77777777" w:rsidR="00172D27" w:rsidRDefault="00172D27" w:rsidP="00097074">
            <w:pPr>
              <w:pStyle w:val="NormalWeb"/>
              <w:spacing w:after="120" w:afterAutospacing="0"/>
            </w:pPr>
            <w:r>
              <w:t> </w:t>
            </w:r>
          </w:p>
        </w:tc>
      </w:tr>
      <w:tr w:rsidR="00172D27" w14:paraId="6E28AC40" w14:textId="77777777" w:rsidTr="00097074">
        <w:tc>
          <w:tcPr>
            <w:tcW w:w="0" w:type="auto"/>
            <w:hideMark/>
          </w:tcPr>
          <w:p w14:paraId="7FCA490C" w14:textId="77777777" w:rsidR="00172D27" w:rsidRDefault="00172D27" w:rsidP="00097074">
            <w:pPr>
              <w:pStyle w:val="NormalWeb"/>
              <w:spacing w:after="120" w:afterAutospacing="0"/>
            </w:pPr>
            <w:r>
              <w:t>5.</w:t>
            </w:r>
          </w:p>
        </w:tc>
        <w:tc>
          <w:tcPr>
            <w:tcW w:w="0" w:type="auto"/>
            <w:hideMark/>
          </w:tcPr>
          <w:p w14:paraId="0E614580" w14:textId="77777777" w:rsidR="00172D27" w:rsidRDefault="00172D27" w:rsidP="00097074">
            <w:pPr>
              <w:pStyle w:val="NormalWeb"/>
              <w:spacing w:after="120" w:afterAutospacing="0"/>
            </w:pPr>
            <w:r>
              <w:t>For an application to direct the owner of a facility to reconstruct, alter or remove the facility:</w:t>
            </w:r>
          </w:p>
          <w:p w14:paraId="44B407F5" w14:textId="77777777" w:rsidR="00172D27" w:rsidRDefault="00172D27" w:rsidP="00172D27">
            <w:pPr>
              <w:numPr>
                <w:ilvl w:val="0"/>
                <w:numId w:val="19"/>
              </w:numPr>
              <w:spacing w:before="100" w:beforeAutospacing="1" w:after="120"/>
              <w:rPr>
                <w:rFonts w:eastAsia="Times New Roman"/>
              </w:rPr>
            </w:pPr>
            <w:r>
              <w:rPr>
                <w:rFonts w:eastAsia="Times New Roman"/>
              </w:rPr>
              <w:t>purpose and location of the facility;</w:t>
            </w:r>
          </w:p>
          <w:p w14:paraId="49A20E48" w14:textId="77777777" w:rsidR="00172D27" w:rsidRDefault="00172D27" w:rsidP="00172D27">
            <w:pPr>
              <w:numPr>
                <w:ilvl w:val="0"/>
                <w:numId w:val="19"/>
              </w:numPr>
              <w:spacing w:before="100" w:beforeAutospacing="1" w:after="120"/>
              <w:rPr>
                <w:rFonts w:eastAsia="Times New Roman"/>
              </w:rPr>
            </w:pPr>
            <w:r>
              <w:rPr>
                <w:rFonts w:eastAsia="Times New Roman"/>
              </w:rPr>
              <w:t>purpose for the reconstruction, alteration or removal of the facility; and</w:t>
            </w:r>
          </w:p>
          <w:p w14:paraId="690AB68C" w14:textId="77777777" w:rsidR="00172D27" w:rsidRDefault="00172D27" w:rsidP="00172D27">
            <w:pPr>
              <w:numPr>
                <w:ilvl w:val="0"/>
                <w:numId w:val="19"/>
              </w:numPr>
              <w:spacing w:before="100" w:beforeAutospacing="1" w:after="120"/>
              <w:rPr>
                <w:rFonts w:eastAsia="Times New Roman"/>
              </w:rPr>
            </w:pPr>
            <w:r>
              <w:rPr>
                <w:rFonts w:eastAsia="Times New Roman"/>
              </w:rPr>
              <w:t>rationale for seeking approval from the Commission.</w:t>
            </w:r>
          </w:p>
        </w:tc>
        <w:tc>
          <w:tcPr>
            <w:tcW w:w="0" w:type="auto"/>
            <w:hideMark/>
          </w:tcPr>
          <w:p w14:paraId="5B0A0342" w14:textId="77777777" w:rsidR="00172D27" w:rsidRDefault="00172D27" w:rsidP="00097074">
            <w:pPr>
              <w:pStyle w:val="NormalWeb"/>
              <w:spacing w:after="120" w:afterAutospacing="0"/>
            </w:pPr>
            <w:r>
              <w:t> </w:t>
            </w:r>
          </w:p>
        </w:tc>
        <w:tc>
          <w:tcPr>
            <w:tcW w:w="0" w:type="auto"/>
            <w:hideMark/>
          </w:tcPr>
          <w:p w14:paraId="2A2BD21F" w14:textId="77777777" w:rsidR="00172D27" w:rsidRDefault="00172D27" w:rsidP="00097074">
            <w:pPr>
              <w:pStyle w:val="NormalWeb"/>
              <w:spacing w:after="120" w:afterAutospacing="0"/>
            </w:pPr>
            <w:r>
              <w:t> </w:t>
            </w:r>
          </w:p>
        </w:tc>
      </w:tr>
      <w:tr w:rsidR="00172D27" w14:paraId="24D36476" w14:textId="77777777" w:rsidTr="00097074">
        <w:tc>
          <w:tcPr>
            <w:tcW w:w="0" w:type="auto"/>
            <w:gridSpan w:val="4"/>
            <w:shd w:val="clear" w:color="auto" w:fill="F2F2F2" w:themeFill="background1" w:themeFillShade="F2"/>
            <w:hideMark/>
          </w:tcPr>
          <w:p w14:paraId="29650DE9" w14:textId="77777777" w:rsidR="00172D27" w:rsidRDefault="00172D27" w:rsidP="00097074">
            <w:pPr>
              <w:pStyle w:val="NormalWeb"/>
              <w:spacing w:after="120" w:afterAutospacing="0"/>
              <w:rPr>
                <w:b/>
                <w:bCs/>
              </w:rPr>
            </w:pPr>
            <w:r>
              <w:rPr>
                <w:b/>
                <w:bCs/>
              </w:rPr>
              <w:t>C.2 Protection of Pipelines from Mining Operations (CER Act section 338)</w:t>
            </w:r>
          </w:p>
        </w:tc>
      </w:tr>
      <w:tr w:rsidR="00172D27" w14:paraId="162AE60E" w14:textId="77777777" w:rsidTr="00097074">
        <w:tc>
          <w:tcPr>
            <w:tcW w:w="0" w:type="auto"/>
            <w:hideMark/>
          </w:tcPr>
          <w:p w14:paraId="5CC1BAEA" w14:textId="77777777" w:rsidR="00172D27" w:rsidRDefault="00172D27" w:rsidP="00097074">
            <w:pPr>
              <w:pStyle w:val="NormalWeb"/>
              <w:spacing w:after="120" w:afterAutospacing="0"/>
            </w:pPr>
            <w:r>
              <w:t>1.</w:t>
            </w:r>
          </w:p>
        </w:tc>
        <w:tc>
          <w:tcPr>
            <w:tcW w:w="0" w:type="auto"/>
            <w:hideMark/>
          </w:tcPr>
          <w:p w14:paraId="0F2C77C1" w14:textId="77777777" w:rsidR="00172D27" w:rsidRDefault="00172D27" w:rsidP="00097074">
            <w:pPr>
              <w:pStyle w:val="NormalWeb"/>
              <w:spacing w:after="120" w:afterAutospacing="0"/>
            </w:pPr>
            <w:r>
              <w:t>Plan and profile for the portion of the pipeline affected.</w:t>
            </w:r>
          </w:p>
        </w:tc>
        <w:tc>
          <w:tcPr>
            <w:tcW w:w="0" w:type="auto"/>
            <w:hideMark/>
          </w:tcPr>
          <w:p w14:paraId="37FAEB4D" w14:textId="77777777" w:rsidR="00172D27" w:rsidRDefault="00172D27" w:rsidP="00097074">
            <w:pPr>
              <w:pStyle w:val="NormalWeb"/>
              <w:spacing w:after="120" w:afterAutospacing="0"/>
            </w:pPr>
            <w:r>
              <w:t> </w:t>
            </w:r>
          </w:p>
        </w:tc>
        <w:tc>
          <w:tcPr>
            <w:tcW w:w="0" w:type="auto"/>
            <w:hideMark/>
          </w:tcPr>
          <w:p w14:paraId="3021A7B0" w14:textId="77777777" w:rsidR="00172D27" w:rsidRDefault="00172D27" w:rsidP="00097074">
            <w:pPr>
              <w:pStyle w:val="NormalWeb"/>
              <w:spacing w:after="120" w:afterAutospacing="0"/>
            </w:pPr>
            <w:r>
              <w:t> </w:t>
            </w:r>
          </w:p>
        </w:tc>
      </w:tr>
      <w:tr w:rsidR="00172D27" w14:paraId="382056A5" w14:textId="77777777" w:rsidTr="00097074">
        <w:tc>
          <w:tcPr>
            <w:tcW w:w="0" w:type="auto"/>
            <w:hideMark/>
          </w:tcPr>
          <w:p w14:paraId="06C855C5" w14:textId="77777777" w:rsidR="00172D27" w:rsidRDefault="00172D27" w:rsidP="00097074">
            <w:pPr>
              <w:pStyle w:val="NormalWeb"/>
              <w:spacing w:after="120" w:afterAutospacing="0"/>
            </w:pPr>
            <w:r>
              <w:t>2.</w:t>
            </w:r>
          </w:p>
        </w:tc>
        <w:tc>
          <w:tcPr>
            <w:tcW w:w="0" w:type="auto"/>
            <w:hideMark/>
          </w:tcPr>
          <w:p w14:paraId="4E8F2043" w14:textId="77777777" w:rsidR="00172D27" w:rsidRDefault="00172D27" w:rsidP="00097074">
            <w:pPr>
              <w:pStyle w:val="NormalWeb"/>
              <w:spacing w:after="120" w:afterAutospacing="0"/>
            </w:pPr>
            <w:r>
              <w:t>ESA (or environmental and socio-economic assessment)</w:t>
            </w:r>
          </w:p>
        </w:tc>
        <w:tc>
          <w:tcPr>
            <w:tcW w:w="0" w:type="auto"/>
            <w:hideMark/>
          </w:tcPr>
          <w:p w14:paraId="63D57EEF" w14:textId="77777777" w:rsidR="00172D27" w:rsidRDefault="00172D27" w:rsidP="00097074">
            <w:pPr>
              <w:pStyle w:val="NormalWeb"/>
              <w:spacing w:after="120" w:afterAutospacing="0"/>
            </w:pPr>
            <w:r>
              <w:t> </w:t>
            </w:r>
          </w:p>
        </w:tc>
        <w:tc>
          <w:tcPr>
            <w:tcW w:w="0" w:type="auto"/>
            <w:hideMark/>
          </w:tcPr>
          <w:p w14:paraId="10737370" w14:textId="77777777" w:rsidR="00172D27" w:rsidRDefault="00172D27" w:rsidP="00097074">
            <w:pPr>
              <w:pStyle w:val="NormalWeb"/>
              <w:spacing w:after="120" w:afterAutospacing="0"/>
            </w:pPr>
            <w:r>
              <w:t> </w:t>
            </w:r>
          </w:p>
        </w:tc>
      </w:tr>
      <w:tr w:rsidR="00172D27" w14:paraId="38B8FA88" w14:textId="77777777" w:rsidTr="00097074">
        <w:tc>
          <w:tcPr>
            <w:tcW w:w="0" w:type="auto"/>
            <w:hideMark/>
          </w:tcPr>
          <w:p w14:paraId="4BA8D24E" w14:textId="77777777" w:rsidR="00172D27" w:rsidRDefault="00172D27" w:rsidP="00097074">
            <w:pPr>
              <w:pStyle w:val="NormalWeb"/>
              <w:spacing w:after="120" w:afterAutospacing="0"/>
            </w:pPr>
            <w:r>
              <w:t>3.</w:t>
            </w:r>
          </w:p>
        </w:tc>
        <w:tc>
          <w:tcPr>
            <w:tcW w:w="0" w:type="auto"/>
            <w:hideMark/>
          </w:tcPr>
          <w:p w14:paraId="2698D66D" w14:textId="77777777" w:rsidR="00172D27" w:rsidRDefault="00172D27" w:rsidP="00097074">
            <w:pPr>
              <w:pStyle w:val="NormalWeb"/>
              <w:spacing w:after="120" w:afterAutospacing="0"/>
            </w:pPr>
            <w:r>
              <w:t>Information and details respecting proposed operations:</w:t>
            </w:r>
          </w:p>
          <w:p w14:paraId="5066D024" w14:textId="77777777" w:rsidR="00172D27" w:rsidRDefault="00172D27" w:rsidP="00172D27">
            <w:pPr>
              <w:numPr>
                <w:ilvl w:val="0"/>
                <w:numId w:val="20"/>
              </w:numPr>
              <w:spacing w:before="100" w:beforeAutospacing="1" w:after="120"/>
              <w:rPr>
                <w:rFonts w:eastAsia="Times New Roman"/>
              </w:rPr>
            </w:pPr>
            <w:r>
              <w:rPr>
                <w:rFonts w:eastAsia="Times New Roman"/>
              </w:rPr>
              <w:t>project title and contact information for company, contractors and subcontractors;</w:t>
            </w:r>
          </w:p>
          <w:p w14:paraId="134BC5EE" w14:textId="77777777" w:rsidR="00172D27" w:rsidRDefault="00172D27" w:rsidP="00172D27">
            <w:pPr>
              <w:numPr>
                <w:ilvl w:val="0"/>
                <w:numId w:val="20"/>
              </w:numPr>
              <w:spacing w:before="100" w:beforeAutospacing="1" w:after="120"/>
              <w:rPr>
                <w:rFonts w:eastAsia="Times New Roman"/>
              </w:rPr>
            </w:pPr>
            <w:r>
              <w:rPr>
                <w:rFonts w:eastAsia="Times New Roman"/>
              </w:rPr>
              <w:lastRenderedPageBreak/>
              <w:t>name and contact information of the pipeline company;</w:t>
            </w:r>
          </w:p>
          <w:p w14:paraId="5CF4EE90" w14:textId="77777777" w:rsidR="00172D27" w:rsidRDefault="00172D27" w:rsidP="00172D27">
            <w:pPr>
              <w:numPr>
                <w:ilvl w:val="0"/>
                <w:numId w:val="20"/>
              </w:numPr>
              <w:spacing w:before="100" w:beforeAutospacing="1" w:after="120"/>
              <w:rPr>
                <w:rFonts w:eastAsia="Times New Roman"/>
              </w:rPr>
            </w:pPr>
            <w:r>
              <w:rPr>
                <w:rFonts w:eastAsia="Times New Roman"/>
              </w:rPr>
              <w:t>legal description of the lands to be affected;</w:t>
            </w:r>
          </w:p>
          <w:p w14:paraId="3B70DF82" w14:textId="77777777" w:rsidR="00172D27" w:rsidRDefault="00172D27" w:rsidP="00172D27">
            <w:pPr>
              <w:numPr>
                <w:ilvl w:val="0"/>
                <w:numId w:val="20"/>
              </w:numPr>
              <w:spacing w:before="100" w:beforeAutospacing="1" w:after="120"/>
              <w:rPr>
                <w:rFonts w:eastAsia="Times New Roman"/>
              </w:rPr>
            </w:pPr>
            <w:r>
              <w:rPr>
                <w:rFonts w:eastAsia="Times New Roman"/>
              </w:rPr>
              <w:t>map indicating the location of the pipeline; and</w:t>
            </w:r>
          </w:p>
          <w:p w14:paraId="743B45DB" w14:textId="77777777" w:rsidR="00172D27" w:rsidRDefault="00172D27" w:rsidP="00172D27">
            <w:pPr>
              <w:numPr>
                <w:ilvl w:val="0"/>
                <w:numId w:val="20"/>
              </w:numPr>
              <w:spacing w:before="100" w:beforeAutospacing="1" w:after="120"/>
              <w:rPr>
                <w:rFonts w:eastAsia="Times New Roman"/>
              </w:rPr>
            </w:pPr>
            <w:r>
              <w:rPr>
                <w:rFonts w:eastAsia="Times New Roman"/>
              </w:rPr>
              <w:t>statement certifying that the pipeline company and the CER will be contacted at least 72 hours prior to conducting the project.</w:t>
            </w:r>
          </w:p>
        </w:tc>
        <w:tc>
          <w:tcPr>
            <w:tcW w:w="0" w:type="auto"/>
            <w:hideMark/>
          </w:tcPr>
          <w:p w14:paraId="20F3D547" w14:textId="77777777" w:rsidR="00172D27" w:rsidRDefault="00172D27" w:rsidP="00097074">
            <w:pPr>
              <w:pStyle w:val="NormalWeb"/>
              <w:spacing w:after="120" w:afterAutospacing="0"/>
            </w:pPr>
            <w:r>
              <w:lastRenderedPageBreak/>
              <w:t> </w:t>
            </w:r>
          </w:p>
        </w:tc>
        <w:tc>
          <w:tcPr>
            <w:tcW w:w="0" w:type="auto"/>
            <w:hideMark/>
          </w:tcPr>
          <w:p w14:paraId="4549BBDE" w14:textId="77777777" w:rsidR="00172D27" w:rsidRDefault="00172D27" w:rsidP="00097074">
            <w:pPr>
              <w:pStyle w:val="NormalWeb"/>
              <w:spacing w:after="120" w:afterAutospacing="0"/>
            </w:pPr>
            <w:r>
              <w:t> </w:t>
            </w:r>
          </w:p>
        </w:tc>
      </w:tr>
      <w:tr w:rsidR="00172D27" w14:paraId="314CD5FD" w14:textId="77777777" w:rsidTr="00097074">
        <w:tc>
          <w:tcPr>
            <w:tcW w:w="0" w:type="auto"/>
            <w:hideMark/>
          </w:tcPr>
          <w:p w14:paraId="2B7006CE" w14:textId="77777777" w:rsidR="00172D27" w:rsidRDefault="00172D27" w:rsidP="00097074">
            <w:pPr>
              <w:pStyle w:val="NormalWeb"/>
              <w:spacing w:after="120" w:afterAutospacing="0"/>
            </w:pPr>
            <w:r>
              <w:t>4.</w:t>
            </w:r>
          </w:p>
        </w:tc>
        <w:tc>
          <w:tcPr>
            <w:tcW w:w="0" w:type="auto"/>
            <w:hideMark/>
          </w:tcPr>
          <w:p w14:paraId="03C1C6AF" w14:textId="77777777" w:rsidR="00172D27" w:rsidRDefault="00172D27" w:rsidP="00097074">
            <w:pPr>
              <w:pStyle w:val="NormalWeb"/>
              <w:spacing w:after="120" w:afterAutospacing="0"/>
            </w:pPr>
            <w:r>
              <w:t>If crossing a pipeline:</w:t>
            </w:r>
          </w:p>
          <w:p w14:paraId="3BEFE3BE" w14:textId="77777777" w:rsidR="00172D27" w:rsidRDefault="00172D27" w:rsidP="00172D27">
            <w:pPr>
              <w:numPr>
                <w:ilvl w:val="0"/>
                <w:numId w:val="21"/>
              </w:numPr>
              <w:spacing w:before="100" w:beforeAutospacing="1" w:after="120"/>
              <w:rPr>
                <w:rFonts w:eastAsia="Times New Roman"/>
              </w:rPr>
            </w:pPr>
            <w:r>
              <w:rPr>
                <w:rFonts w:eastAsia="Times New Roman"/>
              </w:rPr>
              <w:t>proposed crossing date; and</w:t>
            </w:r>
          </w:p>
          <w:p w14:paraId="7D00C464" w14:textId="77777777" w:rsidR="00172D27" w:rsidRDefault="00172D27" w:rsidP="00172D27">
            <w:pPr>
              <w:numPr>
                <w:ilvl w:val="0"/>
                <w:numId w:val="21"/>
              </w:numPr>
              <w:spacing w:before="100" w:beforeAutospacing="1" w:after="120"/>
              <w:rPr>
                <w:rFonts w:eastAsia="Times New Roman"/>
              </w:rPr>
            </w:pPr>
            <w:r>
              <w:rPr>
                <w:rFonts w:eastAsia="Times New Roman"/>
              </w:rPr>
              <w:t>evidence that an approved crossing agreement is in place.</w:t>
            </w:r>
          </w:p>
        </w:tc>
        <w:tc>
          <w:tcPr>
            <w:tcW w:w="0" w:type="auto"/>
            <w:hideMark/>
          </w:tcPr>
          <w:p w14:paraId="217B1E66" w14:textId="77777777" w:rsidR="00172D27" w:rsidRDefault="00172D27" w:rsidP="00097074">
            <w:pPr>
              <w:pStyle w:val="NormalWeb"/>
              <w:spacing w:after="120" w:afterAutospacing="0"/>
            </w:pPr>
            <w:r>
              <w:t> </w:t>
            </w:r>
          </w:p>
        </w:tc>
        <w:tc>
          <w:tcPr>
            <w:tcW w:w="0" w:type="auto"/>
            <w:hideMark/>
          </w:tcPr>
          <w:p w14:paraId="0B4A0274" w14:textId="77777777" w:rsidR="00172D27" w:rsidRDefault="00172D27" w:rsidP="00097074">
            <w:pPr>
              <w:pStyle w:val="NormalWeb"/>
              <w:spacing w:after="120" w:afterAutospacing="0"/>
            </w:pPr>
            <w:r>
              <w:t> </w:t>
            </w:r>
          </w:p>
        </w:tc>
      </w:tr>
      <w:tr w:rsidR="00172D27" w14:paraId="60FFD9D2" w14:textId="77777777" w:rsidTr="00097074">
        <w:tc>
          <w:tcPr>
            <w:tcW w:w="0" w:type="auto"/>
            <w:hideMark/>
          </w:tcPr>
          <w:p w14:paraId="6BBA0713" w14:textId="77777777" w:rsidR="00172D27" w:rsidRDefault="00172D27" w:rsidP="00097074">
            <w:pPr>
              <w:pStyle w:val="NormalWeb"/>
              <w:spacing w:after="120" w:afterAutospacing="0"/>
            </w:pPr>
            <w:r>
              <w:t>5.</w:t>
            </w:r>
          </w:p>
        </w:tc>
        <w:tc>
          <w:tcPr>
            <w:tcW w:w="0" w:type="auto"/>
            <w:hideMark/>
          </w:tcPr>
          <w:p w14:paraId="5AAE5EA2" w14:textId="77777777" w:rsidR="00172D27" w:rsidRDefault="00172D27" w:rsidP="00097074">
            <w:pPr>
              <w:pStyle w:val="NormalWeb"/>
              <w:spacing w:after="120" w:afterAutospacing="0"/>
            </w:pPr>
            <w:r>
              <w:t>If the application is for a seismic program or involves explosives:</w:t>
            </w:r>
          </w:p>
          <w:p w14:paraId="6E715B12" w14:textId="77777777" w:rsidR="00172D27" w:rsidRDefault="00172D27" w:rsidP="00172D27">
            <w:pPr>
              <w:numPr>
                <w:ilvl w:val="0"/>
                <w:numId w:val="22"/>
              </w:numPr>
              <w:spacing w:before="100" w:beforeAutospacing="1" w:after="120"/>
              <w:rPr>
                <w:rFonts w:eastAsia="Times New Roman"/>
              </w:rPr>
            </w:pPr>
            <w:r>
              <w:rPr>
                <w:rFonts w:eastAsia="Times New Roman"/>
              </w:rPr>
              <w:t>type of seismic program;</w:t>
            </w:r>
          </w:p>
          <w:p w14:paraId="0DBFA2CD" w14:textId="77777777" w:rsidR="00172D27" w:rsidRDefault="00172D27" w:rsidP="00172D27">
            <w:pPr>
              <w:numPr>
                <w:ilvl w:val="0"/>
                <w:numId w:val="22"/>
              </w:numPr>
              <w:spacing w:before="100" w:beforeAutospacing="1" w:after="120"/>
              <w:rPr>
                <w:rFonts w:eastAsia="Times New Roman"/>
              </w:rPr>
            </w:pPr>
            <w:r>
              <w:rPr>
                <w:rFonts w:eastAsia="Times New Roman"/>
              </w:rPr>
              <w:t>plat of the seismic program;</w:t>
            </w:r>
          </w:p>
          <w:p w14:paraId="0BD53D43" w14:textId="77777777" w:rsidR="00172D27" w:rsidRDefault="00172D27" w:rsidP="00172D27">
            <w:pPr>
              <w:numPr>
                <w:ilvl w:val="0"/>
                <w:numId w:val="22"/>
              </w:numPr>
              <w:spacing w:before="100" w:beforeAutospacing="1" w:after="120"/>
              <w:rPr>
                <w:rFonts w:eastAsia="Times New Roman"/>
              </w:rPr>
            </w:pPr>
            <w:r>
              <w:rPr>
                <w:rFonts w:eastAsia="Times New Roman"/>
              </w:rPr>
              <w:t>identify the source;</w:t>
            </w:r>
          </w:p>
          <w:p w14:paraId="0E9BDBF4" w14:textId="77777777" w:rsidR="00172D27" w:rsidRDefault="00172D27" w:rsidP="00172D27">
            <w:pPr>
              <w:numPr>
                <w:ilvl w:val="0"/>
                <w:numId w:val="22"/>
              </w:numPr>
              <w:spacing w:before="100" w:beforeAutospacing="1" w:after="120"/>
              <w:rPr>
                <w:rFonts w:eastAsia="Times New Roman"/>
              </w:rPr>
            </w:pPr>
            <w:r>
              <w:rPr>
                <w:rFonts w:eastAsia="Times New Roman"/>
              </w:rPr>
              <w:t>size of the dynamite charge; and</w:t>
            </w:r>
          </w:p>
          <w:p w14:paraId="0C51E45A" w14:textId="77777777" w:rsidR="00172D27" w:rsidRDefault="00172D27" w:rsidP="00172D27">
            <w:pPr>
              <w:numPr>
                <w:ilvl w:val="0"/>
                <w:numId w:val="22"/>
              </w:numPr>
              <w:spacing w:before="100" w:beforeAutospacing="1" w:after="120"/>
              <w:rPr>
                <w:rFonts w:eastAsia="Times New Roman"/>
              </w:rPr>
            </w:pPr>
            <w:r>
              <w:rPr>
                <w:rFonts w:eastAsia="Times New Roman"/>
              </w:rPr>
              <w:t>confirmation that the program will be conducted in accordance with all applicable regulations.</w:t>
            </w:r>
          </w:p>
        </w:tc>
        <w:tc>
          <w:tcPr>
            <w:tcW w:w="0" w:type="auto"/>
            <w:hideMark/>
          </w:tcPr>
          <w:p w14:paraId="3CB219D3" w14:textId="77777777" w:rsidR="00172D27" w:rsidRDefault="00172D27" w:rsidP="00097074">
            <w:pPr>
              <w:pStyle w:val="NormalWeb"/>
              <w:spacing w:after="120" w:afterAutospacing="0"/>
            </w:pPr>
            <w:r>
              <w:t> </w:t>
            </w:r>
          </w:p>
        </w:tc>
        <w:tc>
          <w:tcPr>
            <w:tcW w:w="0" w:type="auto"/>
            <w:hideMark/>
          </w:tcPr>
          <w:p w14:paraId="17959849" w14:textId="77777777" w:rsidR="00172D27" w:rsidRDefault="00172D27" w:rsidP="00097074">
            <w:pPr>
              <w:pStyle w:val="NormalWeb"/>
              <w:spacing w:after="120" w:afterAutospacing="0"/>
            </w:pPr>
            <w:r>
              <w:t> </w:t>
            </w:r>
          </w:p>
        </w:tc>
      </w:tr>
    </w:tbl>
    <w:p w14:paraId="52543B0F" w14:textId="77777777" w:rsidR="00172D27" w:rsidRDefault="00172D27" w:rsidP="00172D27">
      <w:pPr>
        <w:pStyle w:val="Heading2"/>
        <w:spacing w:after="120" w:afterAutospacing="0"/>
      </w:pPr>
      <w:bookmarkStart w:id="17" w:name="_Toc132878010"/>
      <w:r>
        <w:t>Guide D – Deviations</w:t>
      </w:r>
      <w:bookmarkEnd w:id="17"/>
    </w:p>
    <w:tbl>
      <w:tblPr>
        <w:tblStyle w:val="FM"/>
        <w:tblW w:w="0" w:type="auto"/>
        <w:tblLook w:val="04A0" w:firstRow="1" w:lastRow="0" w:firstColumn="1" w:lastColumn="0" w:noHBand="0" w:noVBand="1"/>
      </w:tblPr>
      <w:tblGrid>
        <w:gridCol w:w="311"/>
        <w:gridCol w:w="6065"/>
        <w:gridCol w:w="1427"/>
        <w:gridCol w:w="1547"/>
      </w:tblGrid>
      <w:tr w:rsidR="00172D27" w14:paraId="0693A9B4" w14:textId="77777777" w:rsidTr="00097074">
        <w:tc>
          <w:tcPr>
            <w:tcW w:w="0" w:type="auto"/>
            <w:gridSpan w:val="4"/>
            <w:hideMark/>
          </w:tcPr>
          <w:p w14:paraId="046A8C43" w14:textId="77777777" w:rsidR="00172D27" w:rsidRDefault="00172D27" w:rsidP="00097074">
            <w:pPr>
              <w:spacing w:after="120"/>
              <w:jc w:val="center"/>
              <w:rPr>
                <w:rFonts w:eastAsia="Times New Roman"/>
                <w:sz w:val="24"/>
              </w:rPr>
            </w:pPr>
          </w:p>
        </w:tc>
      </w:tr>
      <w:tr w:rsidR="00172D27" w14:paraId="6AB43FA8" w14:textId="77777777" w:rsidTr="00097074">
        <w:tc>
          <w:tcPr>
            <w:tcW w:w="0" w:type="auto"/>
            <w:shd w:val="clear" w:color="auto" w:fill="F2F2F2" w:themeFill="background1" w:themeFillShade="F2"/>
            <w:hideMark/>
          </w:tcPr>
          <w:p w14:paraId="69E21D2E"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22864FCB"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15AFEFAC"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198A538E"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7AFE7E3F" w14:textId="77777777" w:rsidTr="00097074">
        <w:tc>
          <w:tcPr>
            <w:tcW w:w="0" w:type="auto"/>
            <w:gridSpan w:val="4"/>
            <w:shd w:val="clear" w:color="auto" w:fill="F2F2F2" w:themeFill="background1" w:themeFillShade="F2"/>
            <w:hideMark/>
          </w:tcPr>
          <w:p w14:paraId="1FFAFE67" w14:textId="77777777" w:rsidR="00172D27" w:rsidRDefault="00172D27" w:rsidP="00097074">
            <w:pPr>
              <w:pStyle w:val="NormalWeb"/>
              <w:spacing w:after="120" w:afterAutospacing="0"/>
              <w:rPr>
                <w:b/>
                <w:bCs/>
              </w:rPr>
            </w:pPr>
            <w:r>
              <w:rPr>
                <w:b/>
                <w:bCs/>
              </w:rPr>
              <w:t>D.1 Lands</w:t>
            </w:r>
          </w:p>
        </w:tc>
      </w:tr>
      <w:tr w:rsidR="00172D27" w14:paraId="1DB6098D" w14:textId="77777777" w:rsidTr="00097074">
        <w:tc>
          <w:tcPr>
            <w:tcW w:w="0" w:type="auto"/>
            <w:hideMark/>
          </w:tcPr>
          <w:p w14:paraId="103E2602" w14:textId="77777777" w:rsidR="00172D27" w:rsidRDefault="00172D27" w:rsidP="00097074">
            <w:pPr>
              <w:pStyle w:val="NormalWeb"/>
              <w:spacing w:after="120" w:afterAutospacing="0"/>
            </w:pPr>
            <w:r>
              <w:t>1.</w:t>
            </w:r>
          </w:p>
        </w:tc>
        <w:tc>
          <w:tcPr>
            <w:tcW w:w="0" w:type="auto"/>
            <w:hideMark/>
          </w:tcPr>
          <w:p w14:paraId="3B44DC97" w14:textId="77777777" w:rsidR="00172D27" w:rsidRDefault="00172D27" w:rsidP="00097074">
            <w:pPr>
              <w:pStyle w:val="NormalWeb"/>
              <w:spacing w:after="120" w:afterAutospacing="0"/>
            </w:pPr>
            <w:r>
              <w:t>Order number and date of the approval of original PPBoRs.</w:t>
            </w:r>
          </w:p>
        </w:tc>
        <w:tc>
          <w:tcPr>
            <w:tcW w:w="0" w:type="auto"/>
            <w:hideMark/>
          </w:tcPr>
          <w:p w14:paraId="5BCF59BB" w14:textId="77777777" w:rsidR="00172D27" w:rsidRDefault="00172D27" w:rsidP="00097074">
            <w:pPr>
              <w:pStyle w:val="NormalWeb"/>
              <w:spacing w:after="120" w:afterAutospacing="0"/>
            </w:pPr>
            <w:r>
              <w:t> </w:t>
            </w:r>
          </w:p>
        </w:tc>
        <w:tc>
          <w:tcPr>
            <w:tcW w:w="0" w:type="auto"/>
            <w:hideMark/>
          </w:tcPr>
          <w:p w14:paraId="3CB242B6" w14:textId="77777777" w:rsidR="00172D27" w:rsidRDefault="00172D27" w:rsidP="00097074">
            <w:pPr>
              <w:pStyle w:val="NormalWeb"/>
              <w:spacing w:after="120" w:afterAutospacing="0"/>
            </w:pPr>
            <w:r>
              <w:t> </w:t>
            </w:r>
          </w:p>
        </w:tc>
      </w:tr>
      <w:tr w:rsidR="00172D27" w14:paraId="609C5FF6" w14:textId="77777777" w:rsidTr="00097074">
        <w:tc>
          <w:tcPr>
            <w:tcW w:w="0" w:type="auto"/>
            <w:hideMark/>
          </w:tcPr>
          <w:p w14:paraId="6B9919FF" w14:textId="77777777" w:rsidR="00172D27" w:rsidRDefault="00172D27" w:rsidP="00097074">
            <w:pPr>
              <w:pStyle w:val="NormalWeb"/>
              <w:spacing w:after="120" w:afterAutospacing="0"/>
            </w:pPr>
            <w:r>
              <w:t>2.</w:t>
            </w:r>
          </w:p>
        </w:tc>
        <w:tc>
          <w:tcPr>
            <w:tcW w:w="0" w:type="auto"/>
            <w:hideMark/>
          </w:tcPr>
          <w:p w14:paraId="6B87392E" w14:textId="77777777" w:rsidR="00172D27" w:rsidRDefault="00172D27" w:rsidP="00097074">
            <w:pPr>
              <w:pStyle w:val="NormalWeb"/>
              <w:spacing w:after="120" w:afterAutospacing="0"/>
            </w:pPr>
            <w:r>
              <w:t>PPBoR drawing showing approved route and proposed deviation.</w:t>
            </w:r>
          </w:p>
        </w:tc>
        <w:tc>
          <w:tcPr>
            <w:tcW w:w="0" w:type="auto"/>
            <w:hideMark/>
          </w:tcPr>
          <w:p w14:paraId="3DA98921" w14:textId="77777777" w:rsidR="00172D27" w:rsidRDefault="00172D27" w:rsidP="00097074">
            <w:pPr>
              <w:pStyle w:val="NormalWeb"/>
              <w:spacing w:after="120" w:afterAutospacing="0"/>
            </w:pPr>
            <w:r>
              <w:t> </w:t>
            </w:r>
          </w:p>
        </w:tc>
        <w:tc>
          <w:tcPr>
            <w:tcW w:w="0" w:type="auto"/>
            <w:hideMark/>
          </w:tcPr>
          <w:p w14:paraId="2BFE94BA" w14:textId="77777777" w:rsidR="00172D27" w:rsidRDefault="00172D27" w:rsidP="00097074">
            <w:pPr>
              <w:pStyle w:val="NormalWeb"/>
              <w:spacing w:after="120" w:afterAutospacing="0"/>
            </w:pPr>
            <w:r>
              <w:t> </w:t>
            </w:r>
          </w:p>
        </w:tc>
      </w:tr>
      <w:tr w:rsidR="00172D27" w14:paraId="7BB674FA" w14:textId="77777777" w:rsidTr="00097074">
        <w:tc>
          <w:tcPr>
            <w:tcW w:w="0" w:type="auto"/>
            <w:hideMark/>
          </w:tcPr>
          <w:p w14:paraId="6A1A49A4" w14:textId="77777777" w:rsidR="00172D27" w:rsidRDefault="00172D27" w:rsidP="00097074">
            <w:pPr>
              <w:pStyle w:val="NormalWeb"/>
              <w:spacing w:after="120" w:afterAutospacing="0"/>
            </w:pPr>
            <w:r>
              <w:t>3.</w:t>
            </w:r>
          </w:p>
        </w:tc>
        <w:tc>
          <w:tcPr>
            <w:tcW w:w="0" w:type="auto"/>
            <w:hideMark/>
          </w:tcPr>
          <w:p w14:paraId="0D87FA4A" w14:textId="77777777" w:rsidR="00172D27" w:rsidRDefault="00172D27" w:rsidP="00097074">
            <w:pPr>
              <w:pStyle w:val="NormalWeb"/>
              <w:spacing w:after="120" w:afterAutospacing="0"/>
            </w:pPr>
            <w:r>
              <w:t>PPBoR drawing showing location of the proposed deviated, changed or altered route.</w:t>
            </w:r>
          </w:p>
        </w:tc>
        <w:tc>
          <w:tcPr>
            <w:tcW w:w="0" w:type="auto"/>
            <w:hideMark/>
          </w:tcPr>
          <w:p w14:paraId="349996F7" w14:textId="77777777" w:rsidR="00172D27" w:rsidRDefault="00172D27" w:rsidP="00097074">
            <w:pPr>
              <w:pStyle w:val="NormalWeb"/>
              <w:spacing w:after="120" w:afterAutospacing="0"/>
            </w:pPr>
            <w:r>
              <w:t> </w:t>
            </w:r>
          </w:p>
        </w:tc>
        <w:tc>
          <w:tcPr>
            <w:tcW w:w="0" w:type="auto"/>
            <w:hideMark/>
          </w:tcPr>
          <w:p w14:paraId="03415069" w14:textId="77777777" w:rsidR="00172D27" w:rsidRDefault="00172D27" w:rsidP="00097074">
            <w:pPr>
              <w:pStyle w:val="NormalWeb"/>
              <w:spacing w:after="120" w:afterAutospacing="0"/>
            </w:pPr>
            <w:r>
              <w:t> </w:t>
            </w:r>
          </w:p>
        </w:tc>
      </w:tr>
      <w:tr w:rsidR="00172D27" w14:paraId="573240F1" w14:textId="77777777" w:rsidTr="00097074">
        <w:tc>
          <w:tcPr>
            <w:tcW w:w="0" w:type="auto"/>
            <w:hideMark/>
          </w:tcPr>
          <w:p w14:paraId="21B29ACD" w14:textId="77777777" w:rsidR="00172D27" w:rsidRDefault="00172D27" w:rsidP="00097074">
            <w:pPr>
              <w:pStyle w:val="NormalWeb"/>
              <w:spacing w:after="120" w:afterAutospacing="0"/>
            </w:pPr>
            <w:r>
              <w:t>4.</w:t>
            </w:r>
          </w:p>
        </w:tc>
        <w:tc>
          <w:tcPr>
            <w:tcW w:w="0" w:type="auto"/>
            <w:hideMark/>
          </w:tcPr>
          <w:p w14:paraId="5BE97E51" w14:textId="77777777" w:rsidR="00172D27" w:rsidRDefault="00172D27" w:rsidP="00097074">
            <w:pPr>
              <w:pStyle w:val="NormalWeb"/>
              <w:spacing w:after="120" w:afterAutospacing="0"/>
            </w:pPr>
            <w:r>
              <w:t>Starting and ending points of the deviation.</w:t>
            </w:r>
          </w:p>
        </w:tc>
        <w:tc>
          <w:tcPr>
            <w:tcW w:w="0" w:type="auto"/>
            <w:hideMark/>
          </w:tcPr>
          <w:p w14:paraId="279FCD15" w14:textId="77777777" w:rsidR="00172D27" w:rsidRDefault="00172D27" w:rsidP="00097074">
            <w:pPr>
              <w:pStyle w:val="NormalWeb"/>
              <w:spacing w:after="120" w:afterAutospacing="0"/>
            </w:pPr>
            <w:r>
              <w:t> </w:t>
            </w:r>
          </w:p>
        </w:tc>
        <w:tc>
          <w:tcPr>
            <w:tcW w:w="0" w:type="auto"/>
            <w:hideMark/>
          </w:tcPr>
          <w:p w14:paraId="388B686F" w14:textId="77777777" w:rsidR="00172D27" w:rsidRDefault="00172D27" w:rsidP="00097074">
            <w:pPr>
              <w:pStyle w:val="NormalWeb"/>
              <w:spacing w:after="120" w:afterAutospacing="0"/>
            </w:pPr>
            <w:r>
              <w:t> </w:t>
            </w:r>
          </w:p>
        </w:tc>
      </w:tr>
      <w:tr w:rsidR="00172D27" w14:paraId="5652AAE9" w14:textId="77777777" w:rsidTr="00097074">
        <w:tc>
          <w:tcPr>
            <w:tcW w:w="0" w:type="auto"/>
            <w:hideMark/>
          </w:tcPr>
          <w:p w14:paraId="3DF2367E" w14:textId="77777777" w:rsidR="00172D27" w:rsidRDefault="00172D27" w:rsidP="00097074">
            <w:pPr>
              <w:pStyle w:val="NormalWeb"/>
              <w:spacing w:after="120" w:afterAutospacing="0"/>
            </w:pPr>
            <w:r>
              <w:t>5.</w:t>
            </w:r>
          </w:p>
        </w:tc>
        <w:tc>
          <w:tcPr>
            <w:tcW w:w="0" w:type="auto"/>
            <w:hideMark/>
          </w:tcPr>
          <w:p w14:paraId="10214A8E" w14:textId="77777777" w:rsidR="00172D27" w:rsidRDefault="00172D27" w:rsidP="00097074">
            <w:pPr>
              <w:pStyle w:val="NormalWeb"/>
              <w:spacing w:after="120" w:afterAutospacing="0"/>
            </w:pPr>
            <w:r>
              <w:t>Map indicating location of deviation in relation to approved detailed route and certificated route.</w:t>
            </w:r>
          </w:p>
        </w:tc>
        <w:tc>
          <w:tcPr>
            <w:tcW w:w="0" w:type="auto"/>
            <w:hideMark/>
          </w:tcPr>
          <w:p w14:paraId="6835E7B3" w14:textId="77777777" w:rsidR="00172D27" w:rsidRDefault="00172D27" w:rsidP="00097074">
            <w:pPr>
              <w:pStyle w:val="NormalWeb"/>
              <w:spacing w:after="120" w:afterAutospacing="0"/>
            </w:pPr>
            <w:r>
              <w:t> </w:t>
            </w:r>
          </w:p>
        </w:tc>
        <w:tc>
          <w:tcPr>
            <w:tcW w:w="0" w:type="auto"/>
            <w:hideMark/>
          </w:tcPr>
          <w:p w14:paraId="7706AE1E" w14:textId="77777777" w:rsidR="00172D27" w:rsidRDefault="00172D27" w:rsidP="00097074">
            <w:pPr>
              <w:pStyle w:val="NormalWeb"/>
              <w:spacing w:after="120" w:afterAutospacing="0"/>
            </w:pPr>
            <w:r>
              <w:t> </w:t>
            </w:r>
          </w:p>
        </w:tc>
      </w:tr>
      <w:tr w:rsidR="00172D27" w14:paraId="46E6022B" w14:textId="77777777" w:rsidTr="00097074">
        <w:tc>
          <w:tcPr>
            <w:tcW w:w="0" w:type="auto"/>
            <w:hideMark/>
          </w:tcPr>
          <w:p w14:paraId="3C7389C8" w14:textId="77777777" w:rsidR="00172D27" w:rsidRDefault="00172D27" w:rsidP="00097074">
            <w:pPr>
              <w:pStyle w:val="NormalWeb"/>
              <w:spacing w:after="120" w:afterAutospacing="0"/>
            </w:pPr>
            <w:r>
              <w:t>6.</w:t>
            </w:r>
          </w:p>
        </w:tc>
        <w:tc>
          <w:tcPr>
            <w:tcW w:w="0" w:type="auto"/>
            <w:hideMark/>
          </w:tcPr>
          <w:p w14:paraId="37798F07" w14:textId="77777777" w:rsidR="00172D27" w:rsidRDefault="00172D27" w:rsidP="00097074">
            <w:pPr>
              <w:pStyle w:val="NormalWeb"/>
              <w:spacing w:after="120" w:afterAutospacing="0"/>
            </w:pPr>
            <w:r>
              <w:t>Description of any new lands required including status of acquisition and service of subsection 322(1) notices.</w:t>
            </w:r>
          </w:p>
        </w:tc>
        <w:tc>
          <w:tcPr>
            <w:tcW w:w="0" w:type="auto"/>
            <w:hideMark/>
          </w:tcPr>
          <w:p w14:paraId="4D70E36C" w14:textId="77777777" w:rsidR="00172D27" w:rsidRDefault="00172D27" w:rsidP="00097074">
            <w:pPr>
              <w:pStyle w:val="NormalWeb"/>
              <w:spacing w:after="120" w:afterAutospacing="0"/>
            </w:pPr>
            <w:r>
              <w:t> </w:t>
            </w:r>
          </w:p>
        </w:tc>
        <w:tc>
          <w:tcPr>
            <w:tcW w:w="0" w:type="auto"/>
            <w:hideMark/>
          </w:tcPr>
          <w:p w14:paraId="7ED184F1" w14:textId="77777777" w:rsidR="00172D27" w:rsidRDefault="00172D27" w:rsidP="00097074">
            <w:pPr>
              <w:pStyle w:val="NormalWeb"/>
              <w:spacing w:after="120" w:afterAutospacing="0"/>
            </w:pPr>
            <w:r>
              <w:t> </w:t>
            </w:r>
          </w:p>
        </w:tc>
      </w:tr>
      <w:tr w:rsidR="00172D27" w14:paraId="3CD467B9" w14:textId="77777777" w:rsidTr="00097074">
        <w:tc>
          <w:tcPr>
            <w:tcW w:w="0" w:type="auto"/>
            <w:hideMark/>
          </w:tcPr>
          <w:p w14:paraId="00EE05C4" w14:textId="77777777" w:rsidR="00172D27" w:rsidRDefault="00172D27" w:rsidP="00097074">
            <w:pPr>
              <w:pStyle w:val="NormalWeb"/>
              <w:spacing w:after="120" w:afterAutospacing="0"/>
            </w:pPr>
            <w:r>
              <w:lastRenderedPageBreak/>
              <w:t>7.</w:t>
            </w:r>
          </w:p>
        </w:tc>
        <w:tc>
          <w:tcPr>
            <w:tcW w:w="0" w:type="auto"/>
            <w:hideMark/>
          </w:tcPr>
          <w:p w14:paraId="465FD106" w14:textId="77777777" w:rsidR="00172D27" w:rsidRDefault="00172D27" w:rsidP="00097074">
            <w:pPr>
              <w:pStyle w:val="NormalWeb"/>
              <w:spacing w:after="120" w:afterAutospacing="0"/>
            </w:pPr>
            <w:r>
              <w:t>Concerns expressed by landowners affected, how the company proposes to address concerns and date response provided or evidence that the affected landowners consent.</w:t>
            </w:r>
          </w:p>
        </w:tc>
        <w:tc>
          <w:tcPr>
            <w:tcW w:w="0" w:type="auto"/>
            <w:hideMark/>
          </w:tcPr>
          <w:p w14:paraId="64E29C16" w14:textId="77777777" w:rsidR="00172D27" w:rsidRDefault="00172D27" w:rsidP="00097074">
            <w:pPr>
              <w:pStyle w:val="NormalWeb"/>
              <w:spacing w:after="120" w:afterAutospacing="0"/>
            </w:pPr>
            <w:r>
              <w:t> </w:t>
            </w:r>
          </w:p>
        </w:tc>
        <w:tc>
          <w:tcPr>
            <w:tcW w:w="0" w:type="auto"/>
            <w:hideMark/>
          </w:tcPr>
          <w:p w14:paraId="648AD32E" w14:textId="77777777" w:rsidR="00172D27" w:rsidRDefault="00172D27" w:rsidP="00097074">
            <w:pPr>
              <w:pStyle w:val="NormalWeb"/>
              <w:spacing w:after="120" w:afterAutospacing="0"/>
            </w:pPr>
            <w:r>
              <w:t> </w:t>
            </w:r>
          </w:p>
        </w:tc>
      </w:tr>
      <w:tr w:rsidR="00172D27" w14:paraId="0C8D1CCA" w14:textId="77777777" w:rsidTr="00097074">
        <w:tc>
          <w:tcPr>
            <w:tcW w:w="0" w:type="auto"/>
            <w:hideMark/>
          </w:tcPr>
          <w:p w14:paraId="3B9C0025" w14:textId="77777777" w:rsidR="00172D27" w:rsidRDefault="00172D27" w:rsidP="00097074">
            <w:pPr>
              <w:pStyle w:val="NormalWeb"/>
              <w:spacing w:after="120" w:afterAutospacing="0"/>
            </w:pPr>
            <w:r>
              <w:t>8.</w:t>
            </w:r>
          </w:p>
        </w:tc>
        <w:tc>
          <w:tcPr>
            <w:tcW w:w="0" w:type="auto"/>
            <w:hideMark/>
          </w:tcPr>
          <w:p w14:paraId="6ABE6068" w14:textId="77777777" w:rsidR="00172D27" w:rsidRDefault="00172D27" w:rsidP="00097074">
            <w:pPr>
              <w:pStyle w:val="NormalWeb"/>
              <w:spacing w:after="120" w:afterAutospacing="0"/>
            </w:pPr>
            <w:r>
              <w:t>For an exemption from the provisions of section 211:</w:t>
            </w:r>
          </w:p>
          <w:p w14:paraId="2485753C" w14:textId="77777777" w:rsidR="00172D27" w:rsidRDefault="00172D27" w:rsidP="00172D27">
            <w:pPr>
              <w:numPr>
                <w:ilvl w:val="0"/>
                <w:numId w:val="23"/>
              </w:numPr>
              <w:spacing w:before="100" w:beforeAutospacing="1" w:after="120"/>
              <w:rPr>
                <w:rFonts w:eastAsia="Times New Roman"/>
              </w:rPr>
            </w:pPr>
            <w:r>
              <w:rPr>
                <w:rFonts w:eastAsia="Times New Roman"/>
              </w:rPr>
              <w:t>order number and date of the approval of original PPBoRs;</w:t>
            </w:r>
          </w:p>
          <w:p w14:paraId="2EEF5783" w14:textId="77777777" w:rsidR="00172D27" w:rsidRDefault="00172D27" w:rsidP="00172D27">
            <w:pPr>
              <w:numPr>
                <w:ilvl w:val="0"/>
                <w:numId w:val="23"/>
              </w:numPr>
              <w:spacing w:before="100" w:beforeAutospacing="1" w:after="120"/>
              <w:rPr>
                <w:rFonts w:eastAsia="Times New Roman"/>
              </w:rPr>
            </w:pPr>
            <w:r>
              <w:rPr>
                <w:rFonts w:eastAsia="Times New Roman"/>
              </w:rPr>
              <w:t>starting and ending points of the deviation;</w:t>
            </w:r>
          </w:p>
          <w:p w14:paraId="2EFD18D4" w14:textId="77777777" w:rsidR="00172D27" w:rsidRDefault="00172D27" w:rsidP="00172D27">
            <w:pPr>
              <w:numPr>
                <w:ilvl w:val="0"/>
                <w:numId w:val="23"/>
              </w:numPr>
              <w:spacing w:before="100" w:beforeAutospacing="1" w:after="120"/>
              <w:rPr>
                <w:rFonts w:eastAsia="Times New Roman"/>
              </w:rPr>
            </w:pPr>
            <w:r>
              <w:rPr>
                <w:rFonts w:eastAsia="Times New Roman"/>
              </w:rPr>
              <w:t>maximum distance of deviation from centre line;</w:t>
            </w:r>
          </w:p>
          <w:p w14:paraId="3EAE477F" w14:textId="77777777" w:rsidR="00172D27" w:rsidRDefault="00172D27" w:rsidP="00172D27">
            <w:pPr>
              <w:numPr>
                <w:ilvl w:val="0"/>
                <w:numId w:val="23"/>
              </w:numPr>
              <w:spacing w:before="100" w:beforeAutospacing="1" w:after="120"/>
              <w:rPr>
                <w:rFonts w:eastAsia="Times New Roman"/>
              </w:rPr>
            </w:pPr>
            <w:r>
              <w:rPr>
                <w:rFonts w:eastAsia="Times New Roman"/>
              </w:rPr>
              <w:t>PPBoR drawing showing approved route and proposed deviation;</w:t>
            </w:r>
          </w:p>
          <w:p w14:paraId="3EF99BBE" w14:textId="77777777" w:rsidR="00172D27" w:rsidRDefault="00172D27" w:rsidP="00172D27">
            <w:pPr>
              <w:numPr>
                <w:ilvl w:val="0"/>
                <w:numId w:val="23"/>
              </w:numPr>
              <w:spacing w:before="100" w:beforeAutospacing="1" w:after="120"/>
              <w:rPr>
                <w:rFonts w:eastAsia="Times New Roman"/>
              </w:rPr>
            </w:pPr>
            <w:r>
              <w:rPr>
                <w:rFonts w:eastAsia="Times New Roman"/>
              </w:rPr>
              <w:t>map indicating location of deviation in relation to approved detailed route and certificated route;</w:t>
            </w:r>
          </w:p>
          <w:p w14:paraId="08D8A23E" w14:textId="77777777" w:rsidR="00172D27" w:rsidRDefault="00172D27" w:rsidP="00172D27">
            <w:pPr>
              <w:numPr>
                <w:ilvl w:val="0"/>
                <w:numId w:val="23"/>
              </w:numPr>
              <w:spacing w:before="100" w:beforeAutospacing="1" w:after="120"/>
              <w:rPr>
                <w:rFonts w:eastAsia="Times New Roman"/>
              </w:rPr>
            </w:pPr>
            <w:r>
              <w:rPr>
                <w:rFonts w:eastAsia="Times New Roman"/>
              </w:rPr>
              <w:t>description of any new lands required;</w:t>
            </w:r>
          </w:p>
          <w:p w14:paraId="79D4CC4F" w14:textId="77777777" w:rsidR="00172D27" w:rsidRDefault="00172D27" w:rsidP="00172D27">
            <w:pPr>
              <w:numPr>
                <w:ilvl w:val="0"/>
                <w:numId w:val="23"/>
              </w:numPr>
              <w:spacing w:before="100" w:beforeAutospacing="1" w:after="120"/>
              <w:rPr>
                <w:rFonts w:eastAsia="Times New Roman"/>
              </w:rPr>
            </w:pPr>
            <w:r>
              <w:rPr>
                <w:rFonts w:eastAsia="Times New Roman"/>
              </w:rPr>
              <w:t>concerns expressed by landowners affected, how the company proposes to address concerns and date response provided; and</w:t>
            </w:r>
          </w:p>
          <w:p w14:paraId="73AEDDD8" w14:textId="77777777" w:rsidR="00172D27" w:rsidRDefault="00172D27" w:rsidP="00172D27">
            <w:pPr>
              <w:numPr>
                <w:ilvl w:val="0"/>
                <w:numId w:val="23"/>
              </w:numPr>
              <w:spacing w:before="100" w:beforeAutospacing="1" w:after="120"/>
              <w:rPr>
                <w:rFonts w:eastAsia="Times New Roman"/>
              </w:rPr>
            </w:pPr>
            <w:r>
              <w:rPr>
                <w:rFonts w:eastAsia="Times New Roman"/>
              </w:rPr>
              <w:t>evidence that the affected landowners consent.</w:t>
            </w:r>
          </w:p>
        </w:tc>
        <w:tc>
          <w:tcPr>
            <w:tcW w:w="0" w:type="auto"/>
            <w:hideMark/>
          </w:tcPr>
          <w:p w14:paraId="16819E15" w14:textId="77777777" w:rsidR="00172D27" w:rsidRDefault="00172D27" w:rsidP="00097074">
            <w:pPr>
              <w:pStyle w:val="NormalWeb"/>
              <w:spacing w:after="120" w:afterAutospacing="0"/>
            </w:pPr>
            <w:r>
              <w:t> </w:t>
            </w:r>
          </w:p>
        </w:tc>
        <w:tc>
          <w:tcPr>
            <w:tcW w:w="0" w:type="auto"/>
            <w:hideMark/>
          </w:tcPr>
          <w:p w14:paraId="059A53CA" w14:textId="77777777" w:rsidR="00172D27" w:rsidRDefault="00172D27" w:rsidP="00097074">
            <w:pPr>
              <w:pStyle w:val="NormalWeb"/>
              <w:spacing w:after="120" w:afterAutospacing="0"/>
            </w:pPr>
            <w:r>
              <w:t> </w:t>
            </w:r>
          </w:p>
        </w:tc>
      </w:tr>
      <w:tr w:rsidR="00172D27" w14:paraId="49050717" w14:textId="77777777" w:rsidTr="00097074">
        <w:tc>
          <w:tcPr>
            <w:tcW w:w="0" w:type="auto"/>
            <w:gridSpan w:val="4"/>
            <w:shd w:val="clear" w:color="auto" w:fill="F2F2F2" w:themeFill="background1" w:themeFillShade="F2"/>
            <w:hideMark/>
          </w:tcPr>
          <w:p w14:paraId="1C9631E6" w14:textId="77777777" w:rsidR="00172D27" w:rsidRDefault="00172D27" w:rsidP="00097074">
            <w:pPr>
              <w:pStyle w:val="NormalWeb"/>
              <w:spacing w:after="120" w:afterAutospacing="0"/>
              <w:rPr>
                <w:b/>
                <w:bCs/>
              </w:rPr>
            </w:pPr>
            <w:r>
              <w:rPr>
                <w:b/>
                <w:bCs/>
              </w:rPr>
              <w:t>D.2 Environment and Socio-economic Assessment</w:t>
            </w:r>
          </w:p>
        </w:tc>
      </w:tr>
      <w:tr w:rsidR="00172D27" w14:paraId="12D5FC9C" w14:textId="77777777" w:rsidTr="00097074">
        <w:tc>
          <w:tcPr>
            <w:tcW w:w="0" w:type="auto"/>
            <w:hideMark/>
          </w:tcPr>
          <w:p w14:paraId="60EDE295" w14:textId="77777777" w:rsidR="00172D27" w:rsidRDefault="00172D27" w:rsidP="00097074">
            <w:pPr>
              <w:pStyle w:val="NormalWeb"/>
              <w:spacing w:after="120" w:afterAutospacing="0"/>
            </w:pPr>
            <w:r>
              <w:t>1.</w:t>
            </w:r>
          </w:p>
        </w:tc>
        <w:tc>
          <w:tcPr>
            <w:tcW w:w="0" w:type="auto"/>
            <w:hideMark/>
          </w:tcPr>
          <w:p w14:paraId="211A572E" w14:textId="77777777" w:rsidR="00172D27" w:rsidRDefault="00172D27" w:rsidP="00097074">
            <w:pPr>
              <w:pStyle w:val="NormalWeb"/>
              <w:spacing w:after="120" w:afterAutospacing="0"/>
            </w:pPr>
            <w:r>
              <w:t>How the effects have been considered in an ESA by the Commission.</w:t>
            </w:r>
          </w:p>
        </w:tc>
        <w:tc>
          <w:tcPr>
            <w:tcW w:w="0" w:type="auto"/>
            <w:hideMark/>
          </w:tcPr>
          <w:p w14:paraId="0A8F4C84" w14:textId="77777777" w:rsidR="00172D27" w:rsidRDefault="00172D27" w:rsidP="00097074">
            <w:pPr>
              <w:pStyle w:val="NormalWeb"/>
              <w:spacing w:after="120" w:afterAutospacing="0"/>
            </w:pPr>
            <w:r>
              <w:t> </w:t>
            </w:r>
          </w:p>
        </w:tc>
        <w:tc>
          <w:tcPr>
            <w:tcW w:w="0" w:type="auto"/>
            <w:hideMark/>
          </w:tcPr>
          <w:p w14:paraId="36771E66" w14:textId="77777777" w:rsidR="00172D27" w:rsidRDefault="00172D27" w:rsidP="00097074">
            <w:pPr>
              <w:pStyle w:val="NormalWeb"/>
              <w:spacing w:after="120" w:afterAutospacing="0"/>
            </w:pPr>
            <w:r>
              <w:t> </w:t>
            </w:r>
          </w:p>
        </w:tc>
      </w:tr>
      <w:tr w:rsidR="00172D27" w14:paraId="4B2D805A" w14:textId="77777777" w:rsidTr="00097074">
        <w:tc>
          <w:tcPr>
            <w:tcW w:w="0" w:type="auto"/>
            <w:hideMark/>
          </w:tcPr>
          <w:p w14:paraId="3648A013" w14:textId="77777777" w:rsidR="00172D27" w:rsidRDefault="00172D27" w:rsidP="00097074">
            <w:pPr>
              <w:pStyle w:val="NormalWeb"/>
              <w:spacing w:after="120" w:afterAutospacing="0"/>
            </w:pPr>
            <w:r>
              <w:t>2.</w:t>
            </w:r>
          </w:p>
        </w:tc>
        <w:tc>
          <w:tcPr>
            <w:tcW w:w="0" w:type="auto"/>
            <w:hideMark/>
          </w:tcPr>
          <w:p w14:paraId="1B31C39C" w14:textId="77777777" w:rsidR="00172D27" w:rsidRDefault="00172D27" w:rsidP="00097074">
            <w:pPr>
              <w:pStyle w:val="NormalWeb"/>
              <w:spacing w:after="120" w:afterAutospacing="0"/>
            </w:pPr>
            <w:r>
              <w:t xml:space="preserve">If the environmental and socio-economic effects have not been addressed, provide requirements in </w:t>
            </w:r>
            <w:hyperlink r:id="rId12" w:history="1">
              <w:r w:rsidRPr="001D49CE">
                <w:rPr>
                  <w:rStyle w:val="Hyperlink"/>
                </w:rPr>
                <w:t>section</w:t>
              </w:r>
              <w:r w:rsidRPr="00832459">
                <w:rPr>
                  <w:rStyle w:val="Hyperlink"/>
                </w:rPr>
                <w:t> A.2</w:t>
              </w:r>
            </w:hyperlink>
            <w:r>
              <w:t>.</w:t>
            </w:r>
          </w:p>
        </w:tc>
        <w:tc>
          <w:tcPr>
            <w:tcW w:w="0" w:type="auto"/>
            <w:hideMark/>
          </w:tcPr>
          <w:p w14:paraId="5F29EED1" w14:textId="77777777" w:rsidR="00172D27" w:rsidRDefault="00172D27" w:rsidP="00097074">
            <w:pPr>
              <w:pStyle w:val="NormalWeb"/>
              <w:spacing w:after="120" w:afterAutospacing="0"/>
            </w:pPr>
            <w:r>
              <w:t> </w:t>
            </w:r>
          </w:p>
        </w:tc>
        <w:tc>
          <w:tcPr>
            <w:tcW w:w="0" w:type="auto"/>
            <w:hideMark/>
          </w:tcPr>
          <w:p w14:paraId="66BBBC23" w14:textId="77777777" w:rsidR="00172D27" w:rsidRDefault="00172D27" w:rsidP="00097074">
            <w:pPr>
              <w:pStyle w:val="NormalWeb"/>
              <w:spacing w:after="120" w:afterAutospacing="0"/>
            </w:pPr>
            <w:r>
              <w:t> </w:t>
            </w:r>
          </w:p>
        </w:tc>
      </w:tr>
    </w:tbl>
    <w:p w14:paraId="2BA1DD48" w14:textId="77777777" w:rsidR="00172D27" w:rsidRDefault="00172D27" w:rsidP="00172D27">
      <w:pPr>
        <w:pStyle w:val="Heading2"/>
        <w:spacing w:after="120" w:afterAutospacing="0"/>
      </w:pPr>
      <w:bookmarkStart w:id="18" w:name="_Toc132878011"/>
      <w:r>
        <w:t>Guide E – Change in Class Locations</w:t>
      </w:r>
      <w:bookmarkEnd w:id="18"/>
    </w:p>
    <w:tbl>
      <w:tblPr>
        <w:tblStyle w:val="FM"/>
        <w:tblW w:w="0" w:type="auto"/>
        <w:tblLook w:val="04A0" w:firstRow="1" w:lastRow="0" w:firstColumn="1" w:lastColumn="0" w:noHBand="0" w:noVBand="1"/>
      </w:tblPr>
      <w:tblGrid>
        <w:gridCol w:w="423"/>
        <w:gridCol w:w="6137"/>
        <w:gridCol w:w="1377"/>
        <w:gridCol w:w="1413"/>
      </w:tblGrid>
      <w:tr w:rsidR="00172D27" w14:paraId="15415D9A" w14:textId="77777777" w:rsidTr="00097074">
        <w:tc>
          <w:tcPr>
            <w:tcW w:w="0" w:type="auto"/>
            <w:gridSpan w:val="4"/>
            <w:hideMark/>
          </w:tcPr>
          <w:p w14:paraId="7BB2CBCC" w14:textId="77777777" w:rsidR="00172D27" w:rsidRDefault="00172D27" w:rsidP="00097074">
            <w:pPr>
              <w:keepNext/>
              <w:keepLines/>
              <w:spacing w:after="120"/>
              <w:jc w:val="center"/>
              <w:rPr>
                <w:rFonts w:eastAsia="Times New Roman"/>
                <w:sz w:val="24"/>
              </w:rPr>
            </w:pPr>
          </w:p>
        </w:tc>
      </w:tr>
      <w:tr w:rsidR="00172D27" w14:paraId="7F0EB017" w14:textId="77777777" w:rsidTr="00097074">
        <w:tc>
          <w:tcPr>
            <w:tcW w:w="0" w:type="auto"/>
            <w:shd w:val="clear" w:color="auto" w:fill="F2F2F2" w:themeFill="background1" w:themeFillShade="F2"/>
            <w:hideMark/>
          </w:tcPr>
          <w:p w14:paraId="07B0A69B" w14:textId="77777777" w:rsidR="00172D27" w:rsidRDefault="00172D27" w:rsidP="00097074">
            <w:pPr>
              <w:pStyle w:val="NormalWeb"/>
              <w:keepNext/>
              <w:keepLines/>
              <w:spacing w:after="120" w:afterAutospacing="0"/>
              <w:jc w:val="center"/>
              <w:rPr>
                <w:b/>
                <w:bCs/>
              </w:rPr>
            </w:pPr>
            <w:r>
              <w:rPr>
                <w:b/>
                <w:bCs/>
              </w:rPr>
              <w:t> </w:t>
            </w:r>
          </w:p>
        </w:tc>
        <w:tc>
          <w:tcPr>
            <w:tcW w:w="0" w:type="auto"/>
            <w:shd w:val="clear" w:color="auto" w:fill="F2F2F2" w:themeFill="background1" w:themeFillShade="F2"/>
            <w:hideMark/>
          </w:tcPr>
          <w:p w14:paraId="1EF42AA1" w14:textId="77777777" w:rsidR="00172D27" w:rsidRDefault="00172D27" w:rsidP="00097074">
            <w:pPr>
              <w:pStyle w:val="NormalWeb"/>
              <w:keepNext/>
              <w:keepLines/>
              <w:spacing w:after="120" w:afterAutospacing="0"/>
              <w:jc w:val="center"/>
              <w:rPr>
                <w:b/>
                <w:bCs/>
              </w:rPr>
            </w:pPr>
            <w:r>
              <w:rPr>
                <w:b/>
                <w:bCs/>
              </w:rPr>
              <w:t>Filing Requirements</w:t>
            </w:r>
          </w:p>
        </w:tc>
        <w:tc>
          <w:tcPr>
            <w:tcW w:w="0" w:type="auto"/>
            <w:shd w:val="clear" w:color="auto" w:fill="F2F2F2" w:themeFill="background1" w:themeFillShade="F2"/>
            <w:hideMark/>
          </w:tcPr>
          <w:p w14:paraId="18141D4F" w14:textId="77777777" w:rsidR="00172D27" w:rsidRDefault="00172D27" w:rsidP="00097074">
            <w:pPr>
              <w:pStyle w:val="NormalWeb"/>
              <w:keepNext/>
              <w:keepLines/>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56B529BA" w14:textId="77777777" w:rsidR="00172D27" w:rsidRDefault="00172D27" w:rsidP="00097074">
            <w:pPr>
              <w:pStyle w:val="NormalWeb"/>
              <w:keepNext/>
              <w:keepLines/>
              <w:spacing w:after="120" w:afterAutospacing="0"/>
              <w:jc w:val="center"/>
              <w:rPr>
                <w:b/>
                <w:bCs/>
              </w:rPr>
            </w:pPr>
            <w:r>
              <w:rPr>
                <w:b/>
                <w:bCs/>
              </w:rPr>
              <w:t>Not in Application?</w:t>
            </w:r>
            <w:r>
              <w:rPr>
                <w:b/>
                <w:bCs/>
              </w:rPr>
              <w:br/>
              <w:t>Explanation</w:t>
            </w:r>
          </w:p>
        </w:tc>
      </w:tr>
      <w:tr w:rsidR="00172D27" w14:paraId="41BC706E" w14:textId="77777777" w:rsidTr="00097074">
        <w:tc>
          <w:tcPr>
            <w:tcW w:w="0" w:type="auto"/>
            <w:hideMark/>
          </w:tcPr>
          <w:p w14:paraId="7186554B" w14:textId="77777777" w:rsidR="00172D27" w:rsidRDefault="00172D27" w:rsidP="00097074">
            <w:pPr>
              <w:keepNext/>
              <w:keepLines/>
              <w:spacing w:after="120"/>
              <w:rPr>
                <w:b/>
                <w:bCs/>
              </w:rPr>
            </w:pPr>
          </w:p>
        </w:tc>
        <w:tc>
          <w:tcPr>
            <w:tcW w:w="0" w:type="auto"/>
            <w:hideMark/>
          </w:tcPr>
          <w:p w14:paraId="498310A9" w14:textId="77777777" w:rsidR="00172D27" w:rsidRDefault="00172D27" w:rsidP="00097074">
            <w:pPr>
              <w:keepNext/>
              <w:keepLines/>
              <w:spacing w:after="120"/>
              <w:rPr>
                <w:rFonts w:eastAsia="Times New Roman"/>
                <w:szCs w:val="20"/>
              </w:rPr>
            </w:pPr>
          </w:p>
        </w:tc>
        <w:tc>
          <w:tcPr>
            <w:tcW w:w="0" w:type="auto"/>
            <w:hideMark/>
          </w:tcPr>
          <w:p w14:paraId="44230B52" w14:textId="77777777" w:rsidR="00172D27" w:rsidRDefault="00172D27" w:rsidP="00097074">
            <w:pPr>
              <w:keepNext/>
              <w:keepLines/>
              <w:spacing w:after="120"/>
              <w:rPr>
                <w:rFonts w:eastAsia="Times New Roman"/>
                <w:szCs w:val="20"/>
              </w:rPr>
            </w:pPr>
          </w:p>
        </w:tc>
        <w:tc>
          <w:tcPr>
            <w:tcW w:w="0" w:type="auto"/>
            <w:hideMark/>
          </w:tcPr>
          <w:p w14:paraId="0F762029" w14:textId="77777777" w:rsidR="00172D27" w:rsidRDefault="00172D27" w:rsidP="00097074">
            <w:pPr>
              <w:keepNext/>
              <w:keepLines/>
              <w:spacing w:after="120"/>
              <w:rPr>
                <w:rFonts w:eastAsia="Times New Roman"/>
                <w:szCs w:val="20"/>
              </w:rPr>
            </w:pPr>
          </w:p>
        </w:tc>
      </w:tr>
      <w:tr w:rsidR="00172D27" w14:paraId="18665A0E" w14:textId="77777777" w:rsidTr="00097074">
        <w:tc>
          <w:tcPr>
            <w:tcW w:w="0" w:type="auto"/>
            <w:gridSpan w:val="4"/>
            <w:shd w:val="clear" w:color="auto" w:fill="F2F2F2" w:themeFill="background1" w:themeFillShade="F2"/>
            <w:hideMark/>
          </w:tcPr>
          <w:p w14:paraId="7531F3E4" w14:textId="77777777" w:rsidR="00172D27" w:rsidRDefault="00172D27" w:rsidP="00097074">
            <w:pPr>
              <w:pStyle w:val="NormalWeb"/>
              <w:keepNext/>
              <w:keepLines/>
              <w:spacing w:after="120" w:afterAutospacing="0"/>
              <w:rPr>
                <w:b/>
                <w:bCs/>
                <w:sz w:val="24"/>
              </w:rPr>
            </w:pPr>
            <w:r>
              <w:rPr>
                <w:b/>
                <w:bCs/>
              </w:rPr>
              <w:t>E.1 Primary Assessment</w:t>
            </w:r>
          </w:p>
        </w:tc>
      </w:tr>
      <w:tr w:rsidR="00172D27" w14:paraId="6C54FE71" w14:textId="77777777" w:rsidTr="00097074">
        <w:tc>
          <w:tcPr>
            <w:tcW w:w="0" w:type="auto"/>
          </w:tcPr>
          <w:p w14:paraId="2999980A" w14:textId="77777777" w:rsidR="00172D27" w:rsidRDefault="00172D27" w:rsidP="00097074">
            <w:pPr>
              <w:spacing w:after="120"/>
              <w:rPr>
                <w:rFonts w:eastAsia="Times New Roman"/>
              </w:rPr>
            </w:pPr>
            <w:r>
              <w:rPr>
                <w:rFonts w:eastAsia="Times New Roman"/>
              </w:rPr>
              <w:t xml:space="preserve">1. </w:t>
            </w:r>
          </w:p>
        </w:tc>
        <w:tc>
          <w:tcPr>
            <w:tcW w:w="0" w:type="auto"/>
          </w:tcPr>
          <w:p w14:paraId="046A8004" w14:textId="77777777" w:rsidR="00172D27" w:rsidRDefault="00172D27" w:rsidP="00097074">
            <w:pPr>
              <w:spacing w:before="100" w:beforeAutospacing="1" w:after="120"/>
              <w:rPr>
                <w:rFonts w:eastAsia="Times New Roman"/>
              </w:rPr>
            </w:pPr>
            <w:r>
              <w:rPr>
                <w:rFonts w:eastAsia="Times New Roman"/>
              </w:rPr>
              <w:t xml:space="preserve">Identification of changes in circumstances that have occurred and resulted in the change of class location, including: </w:t>
            </w:r>
          </w:p>
          <w:p w14:paraId="04BDDEC4" w14:textId="77777777" w:rsidR="00172D27" w:rsidRPr="00C819F1" w:rsidRDefault="00172D27" w:rsidP="00172D27">
            <w:pPr>
              <w:pStyle w:val="ListParagraph"/>
              <w:numPr>
                <w:ilvl w:val="0"/>
                <w:numId w:val="54"/>
              </w:numPr>
              <w:spacing w:before="100" w:beforeAutospacing="1" w:after="120"/>
              <w:contextualSpacing w:val="0"/>
              <w:rPr>
                <w:rFonts w:eastAsia="Times New Roman"/>
              </w:rPr>
            </w:pPr>
            <w:r>
              <w:rPr>
                <w:rFonts w:eastAsia="Times New Roman"/>
              </w:rPr>
              <w:t>m</w:t>
            </w:r>
            <w:r w:rsidRPr="00C819F1">
              <w:rPr>
                <w:rFonts w:eastAsia="Times New Roman"/>
              </w:rPr>
              <w:t xml:space="preserve">aps of current and previous circumstances in a large enough scale to clearly indicate the following on the map: </w:t>
            </w:r>
          </w:p>
          <w:p w14:paraId="0317B95B" w14:textId="77777777" w:rsidR="00172D27" w:rsidRDefault="00172D27" w:rsidP="00172D27">
            <w:pPr>
              <w:numPr>
                <w:ilvl w:val="2"/>
                <w:numId w:val="31"/>
              </w:numPr>
              <w:spacing w:before="100" w:beforeAutospacing="1" w:after="120"/>
              <w:ind w:left="1800"/>
              <w:rPr>
                <w:rFonts w:eastAsia="Times New Roman"/>
              </w:rPr>
            </w:pPr>
            <w:r>
              <w:rPr>
                <w:rFonts w:eastAsia="Times New Roman"/>
              </w:rPr>
              <w:t>north arrow;</w:t>
            </w:r>
          </w:p>
          <w:p w14:paraId="402E9BB8" w14:textId="77777777" w:rsidR="00172D27" w:rsidRDefault="00172D27" w:rsidP="00172D27">
            <w:pPr>
              <w:numPr>
                <w:ilvl w:val="2"/>
                <w:numId w:val="31"/>
              </w:numPr>
              <w:spacing w:before="100" w:beforeAutospacing="1" w:after="120"/>
              <w:ind w:left="1800"/>
              <w:rPr>
                <w:rFonts w:eastAsia="Times New Roman"/>
              </w:rPr>
            </w:pPr>
            <w:r>
              <w:rPr>
                <w:rFonts w:eastAsia="Times New Roman"/>
              </w:rPr>
              <w:t>scale indicated and scale bar;</w:t>
            </w:r>
          </w:p>
          <w:p w14:paraId="5718BC82" w14:textId="77777777" w:rsidR="00172D27" w:rsidRDefault="00172D27" w:rsidP="00172D27">
            <w:pPr>
              <w:numPr>
                <w:ilvl w:val="2"/>
                <w:numId w:val="31"/>
              </w:numPr>
              <w:spacing w:before="100" w:beforeAutospacing="1" w:after="120"/>
              <w:ind w:left="1800"/>
              <w:rPr>
                <w:rFonts w:eastAsia="Times New Roman"/>
              </w:rPr>
            </w:pPr>
            <w:r>
              <w:rPr>
                <w:rFonts w:eastAsia="Times New Roman"/>
              </w:rPr>
              <w:t>reasons for the change in class location;</w:t>
            </w:r>
          </w:p>
          <w:p w14:paraId="6B04AFD3" w14:textId="77777777" w:rsidR="00172D27" w:rsidRDefault="00172D27" w:rsidP="00172D27">
            <w:pPr>
              <w:numPr>
                <w:ilvl w:val="2"/>
                <w:numId w:val="31"/>
              </w:numPr>
              <w:spacing w:before="100" w:beforeAutospacing="1" w:after="120"/>
              <w:ind w:left="1800"/>
              <w:rPr>
                <w:rFonts w:eastAsia="Times New Roman"/>
              </w:rPr>
            </w:pPr>
            <w:r>
              <w:rPr>
                <w:rFonts w:eastAsia="Times New Roman"/>
              </w:rPr>
              <w:lastRenderedPageBreak/>
              <w:t>location and type of any crossings;</w:t>
            </w:r>
          </w:p>
          <w:p w14:paraId="2DDA215F" w14:textId="77777777" w:rsidR="00172D27" w:rsidRDefault="00172D27" w:rsidP="00172D27">
            <w:pPr>
              <w:numPr>
                <w:ilvl w:val="2"/>
                <w:numId w:val="31"/>
              </w:numPr>
              <w:spacing w:before="100" w:beforeAutospacing="1" w:after="120"/>
              <w:ind w:left="1800"/>
              <w:rPr>
                <w:rFonts w:eastAsia="Times New Roman"/>
              </w:rPr>
            </w:pPr>
            <w:r>
              <w:rPr>
                <w:rFonts w:eastAsia="Times New Roman"/>
              </w:rPr>
              <w:t>location and spacing of valves;</w:t>
            </w:r>
          </w:p>
          <w:p w14:paraId="243F0CC2" w14:textId="77777777" w:rsidR="00172D27" w:rsidRDefault="00172D27" w:rsidP="00172D27">
            <w:pPr>
              <w:numPr>
                <w:ilvl w:val="2"/>
                <w:numId w:val="31"/>
              </w:numPr>
              <w:spacing w:before="100" w:beforeAutospacing="1" w:after="120"/>
              <w:ind w:left="1800"/>
              <w:rPr>
                <w:rFonts w:eastAsia="Times New Roman"/>
              </w:rPr>
            </w:pPr>
            <w:r>
              <w:rPr>
                <w:rFonts w:eastAsia="Times New Roman"/>
              </w:rPr>
              <w:t>class location assessment area;</w:t>
            </w:r>
          </w:p>
          <w:p w14:paraId="21D940C0" w14:textId="77777777" w:rsidR="00172D27" w:rsidRDefault="00172D27" w:rsidP="00172D27">
            <w:pPr>
              <w:numPr>
                <w:ilvl w:val="2"/>
                <w:numId w:val="31"/>
              </w:numPr>
              <w:spacing w:before="100" w:beforeAutospacing="1" w:after="120"/>
              <w:ind w:left="1800"/>
              <w:rPr>
                <w:rFonts w:eastAsia="Times New Roman"/>
              </w:rPr>
            </w:pPr>
            <w:r>
              <w:rPr>
                <w:rFonts w:eastAsia="Times New Roman"/>
              </w:rPr>
              <w:t>area of potential impact;</w:t>
            </w:r>
          </w:p>
          <w:p w14:paraId="2695CA29" w14:textId="77777777" w:rsidR="00172D27" w:rsidRDefault="00172D27" w:rsidP="00172D27">
            <w:pPr>
              <w:pStyle w:val="ListParagraph"/>
              <w:numPr>
                <w:ilvl w:val="0"/>
                <w:numId w:val="54"/>
              </w:numPr>
              <w:spacing w:before="100" w:beforeAutospacing="1" w:after="120"/>
              <w:contextualSpacing w:val="0"/>
              <w:rPr>
                <w:rFonts w:eastAsia="Times New Roman"/>
              </w:rPr>
            </w:pPr>
            <w:r>
              <w:rPr>
                <w:rFonts w:eastAsia="Times New Roman"/>
              </w:rPr>
              <w:t>d</w:t>
            </w:r>
            <w:r w:rsidRPr="00C819F1">
              <w:rPr>
                <w:rFonts w:eastAsia="Times New Roman"/>
              </w:rPr>
              <w:t>escription of development within class location assessment area, including number and type of dwelling units, outside areas or buildings as described in CSA Z662 for class location designations;</w:t>
            </w:r>
          </w:p>
          <w:p w14:paraId="5B795A83" w14:textId="77777777" w:rsidR="00172D27" w:rsidRDefault="00172D27" w:rsidP="00172D27">
            <w:pPr>
              <w:pStyle w:val="ListParagraph"/>
              <w:numPr>
                <w:ilvl w:val="0"/>
                <w:numId w:val="54"/>
              </w:numPr>
              <w:spacing w:before="100" w:beforeAutospacing="1" w:after="120"/>
              <w:contextualSpacing w:val="0"/>
            </w:pPr>
            <w:r>
              <w:rPr>
                <w:rFonts w:eastAsia="Times New Roman"/>
              </w:rPr>
              <w:t>t</w:t>
            </w:r>
            <w:r w:rsidRPr="00C819F1">
              <w:rPr>
                <w:rFonts w:eastAsia="Times New Roman"/>
              </w:rPr>
              <w:t>he date or, if not available, the most likely date of the class location change event.</w:t>
            </w:r>
          </w:p>
        </w:tc>
        <w:tc>
          <w:tcPr>
            <w:tcW w:w="0" w:type="auto"/>
          </w:tcPr>
          <w:p w14:paraId="599248B4" w14:textId="77777777" w:rsidR="00172D27" w:rsidRDefault="00172D27" w:rsidP="00097074">
            <w:pPr>
              <w:spacing w:after="120"/>
              <w:rPr>
                <w:rFonts w:eastAsia="Times New Roman"/>
              </w:rPr>
            </w:pPr>
          </w:p>
        </w:tc>
        <w:tc>
          <w:tcPr>
            <w:tcW w:w="0" w:type="auto"/>
          </w:tcPr>
          <w:p w14:paraId="5BFBF78F" w14:textId="77777777" w:rsidR="00172D27" w:rsidRDefault="00172D27" w:rsidP="00097074">
            <w:pPr>
              <w:spacing w:after="120"/>
              <w:rPr>
                <w:rFonts w:eastAsia="Times New Roman"/>
              </w:rPr>
            </w:pPr>
          </w:p>
        </w:tc>
      </w:tr>
      <w:tr w:rsidR="00172D27" w14:paraId="25456B51" w14:textId="77777777" w:rsidTr="00097074">
        <w:tc>
          <w:tcPr>
            <w:tcW w:w="0" w:type="auto"/>
          </w:tcPr>
          <w:p w14:paraId="13B2188F" w14:textId="77777777" w:rsidR="00172D27" w:rsidRDefault="00172D27" w:rsidP="00097074">
            <w:pPr>
              <w:spacing w:after="120"/>
              <w:rPr>
                <w:rFonts w:eastAsia="Times New Roman"/>
              </w:rPr>
            </w:pPr>
            <w:r>
              <w:rPr>
                <w:rFonts w:eastAsia="Times New Roman"/>
              </w:rPr>
              <w:t>2.</w:t>
            </w:r>
          </w:p>
        </w:tc>
        <w:tc>
          <w:tcPr>
            <w:tcW w:w="0" w:type="auto"/>
          </w:tcPr>
          <w:p w14:paraId="3264E1D1" w14:textId="77777777" w:rsidR="00172D27" w:rsidRDefault="00172D27" w:rsidP="00097074">
            <w:pPr>
              <w:spacing w:before="100" w:beforeAutospacing="1" w:after="120"/>
              <w:rPr>
                <w:rFonts w:eastAsia="Times New Roman"/>
              </w:rPr>
            </w:pPr>
            <w:r>
              <w:rPr>
                <w:rFonts w:eastAsia="Times New Roman"/>
              </w:rPr>
              <w:t xml:space="preserve">Requirements of CSA Z662 for a change of class location, including, as applicable: </w:t>
            </w:r>
          </w:p>
          <w:p w14:paraId="6337EDC8" w14:textId="77777777" w:rsidR="00172D27" w:rsidRPr="00C819F1" w:rsidRDefault="00172D27" w:rsidP="00172D27">
            <w:pPr>
              <w:pStyle w:val="ListParagraph"/>
              <w:numPr>
                <w:ilvl w:val="0"/>
                <w:numId w:val="55"/>
              </w:numPr>
              <w:spacing w:before="100" w:beforeAutospacing="1" w:after="120"/>
              <w:contextualSpacing w:val="0"/>
              <w:rPr>
                <w:rFonts w:eastAsia="Times New Roman"/>
              </w:rPr>
            </w:pPr>
            <w:r>
              <w:rPr>
                <w:rFonts w:eastAsia="Times New Roman"/>
              </w:rPr>
              <w:t>d</w:t>
            </w:r>
            <w:r w:rsidRPr="00C819F1">
              <w:rPr>
                <w:rFonts w:eastAsia="Times New Roman"/>
              </w:rPr>
              <w:t xml:space="preserve">esign factor or location factor, as applicable: </w:t>
            </w:r>
          </w:p>
          <w:p w14:paraId="73AA1035" w14:textId="77777777" w:rsidR="00172D27" w:rsidRDefault="00172D27" w:rsidP="00172D27">
            <w:pPr>
              <w:numPr>
                <w:ilvl w:val="2"/>
                <w:numId w:val="24"/>
              </w:numPr>
              <w:spacing w:before="100" w:beforeAutospacing="1" w:after="120"/>
              <w:ind w:left="1800"/>
              <w:rPr>
                <w:rFonts w:eastAsia="Times New Roman"/>
              </w:rPr>
            </w:pPr>
            <w:r>
              <w:rPr>
                <w:rFonts w:eastAsia="Times New Roman"/>
              </w:rPr>
              <w:t>effect of the new location factor(s) on design pressure and hoop stress used in stress analyses for any location on the affected pipeline segment, including road and railway crossings;</w:t>
            </w:r>
          </w:p>
          <w:p w14:paraId="5E3CB970" w14:textId="77777777" w:rsidR="00172D27" w:rsidRDefault="00172D27" w:rsidP="00172D27">
            <w:pPr>
              <w:pStyle w:val="ListParagraph"/>
              <w:numPr>
                <w:ilvl w:val="0"/>
                <w:numId w:val="55"/>
              </w:numPr>
              <w:spacing w:before="100" w:beforeAutospacing="1" w:after="120"/>
              <w:contextualSpacing w:val="0"/>
              <w:rPr>
                <w:rFonts w:eastAsia="Times New Roman"/>
              </w:rPr>
            </w:pPr>
            <w:r>
              <w:rPr>
                <w:rFonts w:eastAsia="Times New Roman"/>
              </w:rPr>
              <w:t>v</w:t>
            </w:r>
            <w:r w:rsidRPr="00C819F1">
              <w:rPr>
                <w:rFonts w:eastAsia="Times New Roman"/>
              </w:rPr>
              <w:t>alve spacing;</w:t>
            </w:r>
          </w:p>
          <w:p w14:paraId="5AA2E503" w14:textId="77777777" w:rsidR="00172D27" w:rsidRPr="00C819F1" w:rsidRDefault="00172D27" w:rsidP="00172D27">
            <w:pPr>
              <w:pStyle w:val="ListParagraph"/>
              <w:numPr>
                <w:ilvl w:val="0"/>
                <w:numId w:val="55"/>
              </w:numPr>
              <w:spacing w:before="100" w:beforeAutospacing="1" w:after="120"/>
              <w:contextualSpacing w:val="0"/>
              <w:rPr>
                <w:rFonts w:eastAsia="Times New Roman"/>
              </w:rPr>
            </w:pPr>
            <w:r>
              <w:rPr>
                <w:rFonts w:eastAsia="Times New Roman"/>
              </w:rPr>
              <w:t>d</w:t>
            </w:r>
            <w:r w:rsidRPr="00C819F1">
              <w:rPr>
                <w:rFonts w:eastAsia="Times New Roman"/>
              </w:rPr>
              <w:t xml:space="preserve">epth of cover (DOC) (comparison of minimum requirements versus actual DOC); </w:t>
            </w:r>
          </w:p>
          <w:p w14:paraId="36389070" w14:textId="77777777" w:rsidR="00172D27" w:rsidRDefault="00172D27" w:rsidP="00172D27">
            <w:pPr>
              <w:numPr>
                <w:ilvl w:val="2"/>
                <w:numId w:val="33"/>
              </w:numPr>
              <w:spacing w:before="100" w:beforeAutospacing="1" w:after="120"/>
              <w:ind w:left="1800"/>
              <w:rPr>
                <w:rFonts w:eastAsia="Times New Roman"/>
              </w:rPr>
            </w:pPr>
            <w:r>
              <w:rPr>
                <w:rFonts w:eastAsia="Times New Roman"/>
              </w:rPr>
              <w:t>results and source of most recent DOC measurements;</w:t>
            </w:r>
          </w:p>
          <w:p w14:paraId="3309E531" w14:textId="77777777" w:rsidR="00172D27" w:rsidRDefault="00172D27" w:rsidP="00172D27">
            <w:pPr>
              <w:pStyle w:val="ListParagraph"/>
              <w:numPr>
                <w:ilvl w:val="0"/>
                <w:numId w:val="55"/>
              </w:numPr>
              <w:spacing w:before="100" w:beforeAutospacing="1" w:after="120"/>
              <w:contextualSpacing w:val="0"/>
              <w:rPr>
                <w:rFonts w:eastAsia="Times New Roman"/>
              </w:rPr>
            </w:pPr>
            <w:r>
              <w:rPr>
                <w:rFonts w:eastAsia="Times New Roman"/>
              </w:rPr>
              <w:t>p</w:t>
            </w:r>
            <w:r w:rsidRPr="00C819F1">
              <w:rPr>
                <w:rFonts w:eastAsia="Times New Roman"/>
              </w:rPr>
              <w:t>ressure testing;</w:t>
            </w:r>
          </w:p>
          <w:p w14:paraId="1DAA4DBD" w14:textId="77777777" w:rsidR="00172D27" w:rsidRPr="00C819F1" w:rsidRDefault="00172D27" w:rsidP="00172D27">
            <w:pPr>
              <w:pStyle w:val="ListParagraph"/>
              <w:numPr>
                <w:ilvl w:val="0"/>
                <w:numId w:val="55"/>
              </w:numPr>
              <w:spacing w:before="100" w:beforeAutospacing="1" w:after="120"/>
              <w:contextualSpacing w:val="0"/>
              <w:rPr>
                <w:rFonts w:eastAsia="Times New Roman"/>
              </w:rPr>
            </w:pPr>
            <w:r>
              <w:rPr>
                <w:rFonts w:eastAsia="Times New Roman"/>
              </w:rPr>
              <w:t>e</w:t>
            </w:r>
            <w:r w:rsidRPr="00C819F1">
              <w:rPr>
                <w:rFonts w:eastAsia="Times New Roman"/>
              </w:rPr>
              <w:t xml:space="preserve">valuation and repair of imperfections as specified in CSA Z662: </w:t>
            </w:r>
          </w:p>
          <w:p w14:paraId="29750355" w14:textId="77777777" w:rsidR="00172D27" w:rsidRDefault="00172D27" w:rsidP="00172D27">
            <w:pPr>
              <w:numPr>
                <w:ilvl w:val="2"/>
                <w:numId w:val="32"/>
              </w:numPr>
              <w:spacing w:before="100" w:beforeAutospacing="1" w:after="120"/>
              <w:ind w:left="1800"/>
              <w:rPr>
                <w:rFonts w:eastAsia="Times New Roman"/>
              </w:rPr>
            </w:pPr>
            <w:r>
              <w:rPr>
                <w:rFonts w:eastAsia="Times New Roman"/>
              </w:rPr>
              <w:t>report the presence of incomplete records or no records of assessed/repaired imperfections on the affected segment of the pipeline;</w:t>
            </w:r>
          </w:p>
          <w:p w14:paraId="090DAC26" w14:textId="77777777" w:rsidR="00172D27" w:rsidRDefault="00172D27" w:rsidP="00172D27">
            <w:pPr>
              <w:numPr>
                <w:ilvl w:val="2"/>
                <w:numId w:val="32"/>
              </w:numPr>
              <w:spacing w:before="100" w:beforeAutospacing="1" w:after="120"/>
              <w:ind w:left="1800"/>
              <w:rPr>
                <w:rFonts w:eastAsia="Times New Roman"/>
              </w:rPr>
            </w:pPr>
            <w:r>
              <w:rPr>
                <w:rFonts w:eastAsia="Times New Roman"/>
              </w:rPr>
              <w:t>clarify if a pipeline segment has been inspected with in-line inspection (ILI) tools. Report the latest dates and types of in-line inspection tools used, if applicable;</w:t>
            </w:r>
          </w:p>
          <w:p w14:paraId="6C91E03B" w14:textId="77777777" w:rsidR="00172D27" w:rsidRDefault="00172D27" w:rsidP="00172D27">
            <w:pPr>
              <w:numPr>
                <w:ilvl w:val="2"/>
                <w:numId w:val="32"/>
              </w:numPr>
              <w:spacing w:before="100" w:beforeAutospacing="1" w:after="120"/>
              <w:ind w:left="1800"/>
              <w:rPr>
                <w:rFonts w:eastAsia="Times New Roman"/>
              </w:rPr>
            </w:pPr>
            <w:r>
              <w:rPr>
                <w:rFonts w:eastAsia="Times New Roman"/>
              </w:rPr>
              <w:t>report integrity assessment methods other than in-line inspections (e.g., above-ground surveys, integrity excavations, etc.);</w:t>
            </w:r>
          </w:p>
          <w:p w14:paraId="33541AA4" w14:textId="77777777" w:rsidR="00172D27" w:rsidRDefault="00172D27" w:rsidP="00172D27">
            <w:pPr>
              <w:numPr>
                <w:ilvl w:val="2"/>
                <w:numId w:val="32"/>
              </w:numPr>
              <w:spacing w:before="100" w:beforeAutospacing="1" w:after="120"/>
              <w:ind w:left="1800"/>
            </w:pPr>
            <w:r>
              <w:rPr>
                <w:rFonts w:eastAsia="Times New Roman"/>
              </w:rPr>
              <w:t xml:space="preserve">when pressure testing is performed as an integrity assessment, report the date of the final pressure test and the hoop stress at the </w:t>
            </w:r>
            <w:r>
              <w:rPr>
                <w:rFonts w:eastAsia="Times New Roman"/>
              </w:rPr>
              <w:lastRenderedPageBreak/>
              <w:t>test pressure as a percentage of the specified minimum yield strength.</w:t>
            </w:r>
          </w:p>
        </w:tc>
        <w:tc>
          <w:tcPr>
            <w:tcW w:w="0" w:type="auto"/>
          </w:tcPr>
          <w:p w14:paraId="3C8ECBF0" w14:textId="77777777" w:rsidR="00172D27" w:rsidRDefault="00172D27" w:rsidP="00097074">
            <w:pPr>
              <w:spacing w:after="120"/>
              <w:rPr>
                <w:rFonts w:eastAsia="Times New Roman"/>
              </w:rPr>
            </w:pPr>
          </w:p>
        </w:tc>
        <w:tc>
          <w:tcPr>
            <w:tcW w:w="0" w:type="auto"/>
          </w:tcPr>
          <w:p w14:paraId="4D327F2B" w14:textId="77777777" w:rsidR="00172D27" w:rsidRDefault="00172D27" w:rsidP="00097074">
            <w:pPr>
              <w:spacing w:after="120"/>
              <w:rPr>
                <w:rFonts w:eastAsia="Times New Roman"/>
              </w:rPr>
            </w:pPr>
          </w:p>
        </w:tc>
      </w:tr>
      <w:tr w:rsidR="00172D27" w14:paraId="64D3E560" w14:textId="77777777" w:rsidTr="00097074">
        <w:tc>
          <w:tcPr>
            <w:tcW w:w="0" w:type="auto"/>
          </w:tcPr>
          <w:p w14:paraId="7332BBF8" w14:textId="77777777" w:rsidR="00172D27" w:rsidRDefault="00172D27" w:rsidP="00097074">
            <w:pPr>
              <w:spacing w:after="120"/>
              <w:rPr>
                <w:rFonts w:eastAsia="Times New Roman"/>
              </w:rPr>
            </w:pPr>
            <w:r>
              <w:rPr>
                <w:rFonts w:eastAsia="Times New Roman"/>
              </w:rPr>
              <w:t>3.</w:t>
            </w:r>
          </w:p>
        </w:tc>
        <w:tc>
          <w:tcPr>
            <w:tcW w:w="0" w:type="auto"/>
          </w:tcPr>
          <w:p w14:paraId="7C62061C" w14:textId="77777777" w:rsidR="00172D27" w:rsidRDefault="00172D27" w:rsidP="00097074">
            <w:pPr>
              <w:spacing w:before="100" w:beforeAutospacing="1" w:after="120"/>
              <w:rPr>
                <w:rFonts w:eastAsia="Times New Roman"/>
              </w:rPr>
            </w:pPr>
            <w:r>
              <w:rPr>
                <w:rFonts w:eastAsia="Times New Roman"/>
              </w:rPr>
              <w:t xml:space="preserve">Design and operating conditions of the pipeline system, including service fluid, design operating stress, maximum operating pressure (MOP), joint and temperature factors, and the presence of potential geohazards: </w:t>
            </w:r>
          </w:p>
          <w:p w14:paraId="57916B76" w14:textId="77777777" w:rsidR="00172D27" w:rsidRDefault="00172D27" w:rsidP="00172D27">
            <w:pPr>
              <w:pStyle w:val="ListParagraph"/>
              <w:numPr>
                <w:ilvl w:val="0"/>
                <w:numId w:val="56"/>
              </w:numPr>
              <w:spacing w:before="100" w:beforeAutospacing="1" w:after="120"/>
              <w:contextualSpacing w:val="0"/>
            </w:pPr>
            <w:r>
              <w:rPr>
                <w:rFonts w:eastAsia="Times New Roman"/>
              </w:rPr>
              <w:t>r</w:t>
            </w:r>
            <w:r w:rsidRPr="00C819F1">
              <w:rPr>
                <w:rFonts w:eastAsia="Times New Roman"/>
              </w:rPr>
              <w:t>eport if the pipeline segment is under a regulatory or self-imposed operating pressure restriction</w:t>
            </w:r>
            <w:r>
              <w:rPr>
                <w:rFonts w:eastAsia="Times New Roman"/>
              </w:rPr>
              <w:t>.</w:t>
            </w:r>
          </w:p>
        </w:tc>
        <w:tc>
          <w:tcPr>
            <w:tcW w:w="0" w:type="auto"/>
          </w:tcPr>
          <w:p w14:paraId="00D4817C" w14:textId="77777777" w:rsidR="00172D27" w:rsidRDefault="00172D27" w:rsidP="00097074">
            <w:pPr>
              <w:spacing w:after="120"/>
              <w:rPr>
                <w:rFonts w:eastAsia="Times New Roman"/>
              </w:rPr>
            </w:pPr>
          </w:p>
        </w:tc>
        <w:tc>
          <w:tcPr>
            <w:tcW w:w="0" w:type="auto"/>
          </w:tcPr>
          <w:p w14:paraId="73782FEF" w14:textId="77777777" w:rsidR="00172D27" w:rsidRDefault="00172D27" w:rsidP="00097074">
            <w:pPr>
              <w:spacing w:after="120"/>
              <w:rPr>
                <w:rFonts w:eastAsia="Times New Roman"/>
              </w:rPr>
            </w:pPr>
          </w:p>
        </w:tc>
      </w:tr>
      <w:tr w:rsidR="00172D27" w14:paraId="2F532DDE" w14:textId="77777777" w:rsidTr="00097074">
        <w:tc>
          <w:tcPr>
            <w:tcW w:w="0" w:type="auto"/>
          </w:tcPr>
          <w:p w14:paraId="30137B81" w14:textId="77777777" w:rsidR="00172D27" w:rsidRDefault="00172D27" w:rsidP="00097074">
            <w:pPr>
              <w:spacing w:after="120"/>
              <w:rPr>
                <w:rFonts w:eastAsia="Times New Roman"/>
              </w:rPr>
            </w:pPr>
            <w:r>
              <w:rPr>
                <w:rFonts w:eastAsia="Times New Roman"/>
              </w:rPr>
              <w:t>4.</w:t>
            </w:r>
          </w:p>
        </w:tc>
        <w:tc>
          <w:tcPr>
            <w:tcW w:w="0" w:type="auto"/>
          </w:tcPr>
          <w:p w14:paraId="7675BF5A" w14:textId="77777777" w:rsidR="00172D27" w:rsidRDefault="00172D27" w:rsidP="00097074">
            <w:pPr>
              <w:spacing w:before="100" w:beforeAutospacing="1" w:after="120"/>
            </w:pPr>
            <w:r w:rsidRPr="00895F36">
              <w:rPr>
                <w:rFonts w:eastAsia="Times New Roman"/>
              </w:rPr>
              <w:t>Material and pipeline properties, including in-service year, seam weld type, outside diameter, wall thickness, specified grade, yield strength, tensile strength, and toughness, and how the material properties were obtained</w:t>
            </w:r>
            <w:r>
              <w:rPr>
                <w:rFonts w:eastAsia="Times New Roman"/>
              </w:rPr>
              <w:t>.</w:t>
            </w:r>
          </w:p>
        </w:tc>
        <w:tc>
          <w:tcPr>
            <w:tcW w:w="0" w:type="auto"/>
          </w:tcPr>
          <w:p w14:paraId="1E3AE871" w14:textId="77777777" w:rsidR="00172D27" w:rsidRDefault="00172D27" w:rsidP="00097074">
            <w:pPr>
              <w:spacing w:after="120"/>
              <w:rPr>
                <w:rFonts w:eastAsia="Times New Roman"/>
              </w:rPr>
            </w:pPr>
          </w:p>
        </w:tc>
        <w:tc>
          <w:tcPr>
            <w:tcW w:w="0" w:type="auto"/>
          </w:tcPr>
          <w:p w14:paraId="54F3FD8F" w14:textId="77777777" w:rsidR="00172D27" w:rsidRDefault="00172D27" w:rsidP="00097074">
            <w:pPr>
              <w:spacing w:after="120"/>
              <w:rPr>
                <w:rFonts w:eastAsia="Times New Roman"/>
              </w:rPr>
            </w:pPr>
          </w:p>
        </w:tc>
      </w:tr>
      <w:tr w:rsidR="00172D27" w14:paraId="61A8EFB5" w14:textId="77777777" w:rsidTr="00097074">
        <w:tc>
          <w:tcPr>
            <w:tcW w:w="0" w:type="auto"/>
          </w:tcPr>
          <w:p w14:paraId="25136C1A" w14:textId="77777777" w:rsidR="00172D27" w:rsidRDefault="00172D27" w:rsidP="00097074">
            <w:pPr>
              <w:spacing w:after="120"/>
              <w:rPr>
                <w:rFonts w:eastAsia="Times New Roman"/>
              </w:rPr>
            </w:pPr>
            <w:r>
              <w:rPr>
                <w:rFonts w:eastAsia="Times New Roman"/>
              </w:rPr>
              <w:t>5.</w:t>
            </w:r>
          </w:p>
        </w:tc>
        <w:tc>
          <w:tcPr>
            <w:tcW w:w="0" w:type="auto"/>
          </w:tcPr>
          <w:p w14:paraId="7526DBBD" w14:textId="77777777" w:rsidR="00172D27" w:rsidRPr="00164594" w:rsidRDefault="00172D27" w:rsidP="00097074">
            <w:pPr>
              <w:spacing w:before="100" w:beforeAutospacing="1" w:after="120"/>
              <w:rPr>
                <w:rFonts w:eastAsia="Times New Roman"/>
              </w:rPr>
            </w:pPr>
            <w:r w:rsidRPr="00164594">
              <w:rPr>
                <w:rFonts w:eastAsia="Times New Roman"/>
              </w:rPr>
              <w:t xml:space="preserve">Coating type and condition of the coating applied to the pipeline body, girth welds, and repairs: </w:t>
            </w:r>
          </w:p>
          <w:p w14:paraId="6EC8C7A3" w14:textId="77777777" w:rsidR="00172D27" w:rsidRDefault="00172D27" w:rsidP="00172D27">
            <w:pPr>
              <w:pStyle w:val="ListParagraph"/>
              <w:numPr>
                <w:ilvl w:val="0"/>
                <w:numId w:val="57"/>
              </w:numPr>
              <w:spacing w:before="100" w:beforeAutospacing="1" w:after="120"/>
              <w:contextualSpacing w:val="0"/>
            </w:pPr>
            <w:r>
              <w:rPr>
                <w:rFonts w:eastAsia="Times New Roman"/>
              </w:rPr>
              <w:t>r</w:t>
            </w:r>
            <w:r w:rsidRPr="00C819F1">
              <w:rPr>
                <w:rFonts w:eastAsia="Times New Roman"/>
              </w:rPr>
              <w:t>eport the source of the coating information, which may be inferred from specifications, construction records, and indirect inspection (e.g., ILI, electromagnetic acoustic transducer (EMAT) inspection, above-ground inspections (e.g., direct current voltage gradient (DCVG), alternating current voltage gradient (ACVG), alternating current coating attenuation (ACCA), etc.)), and excavation results</w:t>
            </w:r>
            <w:r>
              <w:rPr>
                <w:rFonts w:eastAsia="Times New Roman"/>
              </w:rPr>
              <w:t>.</w:t>
            </w:r>
          </w:p>
        </w:tc>
        <w:tc>
          <w:tcPr>
            <w:tcW w:w="0" w:type="auto"/>
          </w:tcPr>
          <w:p w14:paraId="279F9A4C" w14:textId="77777777" w:rsidR="00172D27" w:rsidRDefault="00172D27" w:rsidP="00097074">
            <w:pPr>
              <w:spacing w:after="120"/>
              <w:rPr>
                <w:rFonts w:eastAsia="Times New Roman"/>
              </w:rPr>
            </w:pPr>
          </w:p>
        </w:tc>
        <w:tc>
          <w:tcPr>
            <w:tcW w:w="0" w:type="auto"/>
          </w:tcPr>
          <w:p w14:paraId="30EF269C" w14:textId="77777777" w:rsidR="00172D27" w:rsidRDefault="00172D27" w:rsidP="00097074">
            <w:pPr>
              <w:spacing w:after="120"/>
              <w:rPr>
                <w:rFonts w:eastAsia="Times New Roman"/>
              </w:rPr>
            </w:pPr>
          </w:p>
        </w:tc>
      </w:tr>
      <w:tr w:rsidR="00172D27" w14:paraId="3879D9EA" w14:textId="77777777" w:rsidTr="00097074">
        <w:tc>
          <w:tcPr>
            <w:tcW w:w="0" w:type="auto"/>
          </w:tcPr>
          <w:p w14:paraId="2900E612" w14:textId="77777777" w:rsidR="00172D27" w:rsidRDefault="00172D27" w:rsidP="00097074">
            <w:pPr>
              <w:spacing w:after="120"/>
              <w:rPr>
                <w:rFonts w:eastAsia="Times New Roman"/>
              </w:rPr>
            </w:pPr>
            <w:r>
              <w:rPr>
                <w:rFonts w:eastAsia="Times New Roman"/>
              </w:rPr>
              <w:t>6.</w:t>
            </w:r>
          </w:p>
        </w:tc>
        <w:tc>
          <w:tcPr>
            <w:tcW w:w="0" w:type="auto"/>
          </w:tcPr>
          <w:p w14:paraId="228708EC" w14:textId="77777777" w:rsidR="00172D27" w:rsidRDefault="00172D27" w:rsidP="00097074">
            <w:pPr>
              <w:spacing w:before="100" w:beforeAutospacing="1" w:after="120"/>
              <w:rPr>
                <w:rFonts w:eastAsia="Times New Roman"/>
              </w:rPr>
            </w:pPr>
            <w:r>
              <w:rPr>
                <w:rFonts w:eastAsia="Times New Roman"/>
              </w:rPr>
              <w:t xml:space="preserve">Level of cathodic protection (CP): </w:t>
            </w:r>
          </w:p>
          <w:p w14:paraId="316E0B0B" w14:textId="77777777" w:rsidR="00172D27" w:rsidRDefault="00172D27" w:rsidP="00172D27">
            <w:pPr>
              <w:pStyle w:val="ListParagraph"/>
              <w:numPr>
                <w:ilvl w:val="0"/>
                <w:numId w:val="58"/>
              </w:numPr>
              <w:spacing w:before="100" w:beforeAutospacing="1" w:after="120"/>
              <w:contextualSpacing w:val="0"/>
            </w:pPr>
            <w:r>
              <w:rPr>
                <w:rFonts w:eastAsia="Times New Roman"/>
              </w:rPr>
              <w:t>r</w:t>
            </w:r>
            <w:r w:rsidRPr="00C819F1">
              <w:rPr>
                <w:rFonts w:eastAsia="Times New Roman"/>
              </w:rPr>
              <w:t>eport the date of the last potential survey (e.g., test lead survey, closed interval survey (CIS), etc.)</w:t>
            </w:r>
            <w:r>
              <w:rPr>
                <w:rFonts w:eastAsia="Times New Roman"/>
              </w:rPr>
              <w:t>.</w:t>
            </w:r>
          </w:p>
        </w:tc>
        <w:tc>
          <w:tcPr>
            <w:tcW w:w="0" w:type="auto"/>
          </w:tcPr>
          <w:p w14:paraId="65AA7F82" w14:textId="77777777" w:rsidR="00172D27" w:rsidRDefault="00172D27" w:rsidP="00097074">
            <w:pPr>
              <w:spacing w:after="120"/>
              <w:rPr>
                <w:rFonts w:eastAsia="Times New Roman"/>
              </w:rPr>
            </w:pPr>
          </w:p>
        </w:tc>
        <w:tc>
          <w:tcPr>
            <w:tcW w:w="0" w:type="auto"/>
          </w:tcPr>
          <w:p w14:paraId="58EA8840" w14:textId="77777777" w:rsidR="00172D27" w:rsidRDefault="00172D27" w:rsidP="00097074">
            <w:pPr>
              <w:spacing w:after="120"/>
              <w:rPr>
                <w:rFonts w:eastAsia="Times New Roman"/>
              </w:rPr>
            </w:pPr>
          </w:p>
        </w:tc>
      </w:tr>
      <w:tr w:rsidR="00172D27" w14:paraId="229DB345" w14:textId="77777777" w:rsidTr="00097074">
        <w:tc>
          <w:tcPr>
            <w:tcW w:w="0" w:type="auto"/>
          </w:tcPr>
          <w:p w14:paraId="35A9B79B" w14:textId="77777777" w:rsidR="00172D27" w:rsidRDefault="00172D27" w:rsidP="00097074">
            <w:pPr>
              <w:spacing w:after="120"/>
              <w:rPr>
                <w:rFonts w:eastAsia="Times New Roman"/>
              </w:rPr>
            </w:pPr>
            <w:r>
              <w:rPr>
                <w:rFonts w:eastAsia="Times New Roman"/>
              </w:rPr>
              <w:t>7.</w:t>
            </w:r>
          </w:p>
        </w:tc>
        <w:tc>
          <w:tcPr>
            <w:tcW w:w="0" w:type="auto"/>
          </w:tcPr>
          <w:p w14:paraId="4AF587BB" w14:textId="77777777" w:rsidR="00172D27" w:rsidRDefault="00172D27" w:rsidP="00097074">
            <w:pPr>
              <w:spacing w:before="100" w:beforeAutospacing="1" w:after="120"/>
            </w:pPr>
            <w:r>
              <w:rPr>
                <w:rFonts w:eastAsia="Times New Roman"/>
              </w:rPr>
              <w:t>Confirmation that girth welds of the affected segment of the pipeline were subjected to 100% Non-Destructive Examination (NDE).</w:t>
            </w:r>
          </w:p>
        </w:tc>
        <w:tc>
          <w:tcPr>
            <w:tcW w:w="0" w:type="auto"/>
          </w:tcPr>
          <w:p w14:paraId="4864E348" w14:textId="77777777" w:rsidR="00172D27" w:rsidRDefault="00172D27" w:rsidP="00097074">
            <w:pPr>
              <w:spacing w:after="120"/>
              <w:rPr>
                <w:rFonts w:eastAsia="Times New Roman"/>
              </w:rPr>
            </w:pPr>
          </w:p>
        </w:tc>
        <w:tc>
          <w:tcPr>
            <w:tcW w:w="0" w:type="auto"/>
          </w:tcPr>
          <w:p w14:paraId="61700C88" w14:textId="77777777" w:rsidR="00172D27" w:rsidRDefault="00172D27" w:rsidP="00097074">
            <w:pPr>
              <w:spacing w:after="120"/>
              <w:rPr>
                <w:rFonts w:eastAsia="Times New Roman"/>
              </w:rPr>
            </w:pPr>
          </w:p>
        </w:tc>
      </w:tr>
      <w:tr w:rsidR="00172D27" w14:paraId="358AFD57" w14:textId="77777777" w:rsidTr="00097074">
        <w:tc>
          <w:tcPr>
            <w:tcW w:w="0" w:type="auto"/>
          </w:tcPr>
          <w:p w14:paraId="16F32D32" w14:textId="77777777" w:rsidR="00172D27" w:rsidRDefault="00172D27" w:rsidP="00097074">
            <w:pPr>
              <w:spacing w:after="120"/>
              <w:rPr>
                <w:rFonts w:eastAsia="Times New Roman"/>
              </w:rPr>
            </w:pPr>
            <w:r>
              <w:rPr>
                <w:rFonts w:eastAsia="Times New Roman"/>
              </w:rPr>
              <w:t>8.</w:t>
            </w:r>
          </w:p>
        </w:tc>
        <w:tc>
          <w:tcPr>
            <w:tcW w:w="0" w:type="auto"/>
          </w:tcPr>
          <w:p w14:paraId="0A198373" w14:textId="77777777" w:rsidR="00172D27" w:rsidRDefault="00172D27" w:rsidP="00097074">
            <w:pPr>
              <w:spacing w:before="100" w:beforeAutospacing="1" w:after="120"/>
            </w:pPr>
            <w:r>
              <w:rPr>
                <w:rFonts w:eastAsia="Times New Roman"/>
              </w:rPr>
              <w:t>The damage prevention activities at the location of the pipeline segment subject to the increase in class location (e.g., additional signage, slabs, patrol frequency, etc.).</w:t>
            </w:r>
          </w:p>
        </w:tc>
        <w:tc>
          <w:tcPr>
            <w:tcW w:w="0" w:type="auto"/>
          </w:tcPr>
          <w:p w14:paraId="0FD493AB" w14:textId="77777777" w:rsidR="00172D27" w:rsidRDefault="00172D27" w:rsidP="00097074">
            <w:pPr>
              <w:spacing w:after="120"/>
              <w:rPr>
                <w:rFonts w:eastAsia="Times New Roman"/>
              </w:rPr>
            </w:pPr>
          </w:p>
        </w:tc>
        <w:tc>
          <w:tcPr>
            <w:tcW w:w="0" w:type="auto"/>
          </w:tcPr>
          <w:p w14:paraId="6931C622" w14:textId="77777777" w:rsidR="00172D27" w:rsidRDefault="00172D27" w:rsidP="00097074">
            <w:pPr>
              <w:spacing w:after="120"/>
              <w:rPr>
                <w:rFonts w:eastAsia="Times New Roman"/>
              </w:rPr>
            </w:pPr>
          </w:p>
        </w:tc>
      </w:tr>
      <w:tr w:rsidR="00172D27" w14:paraId="414328F9" w14:textId="77777777" w:rsidTr="00097074">
        <w:tc>
          <w:tcPr>
            <w:tcW w:w="0" w:type="auto"/>
          </w:tcPr>
          <w:p w14:paraId="3025B72B" w14:textId="77777777" w:rsidR="00172D27" w:rsidRDefault="00172D27" w:rsidP="00097074">
            <w:pPr>
              <w:spacing w:after="120"/>
              <w:rPr>
                <w:rFonts w:eastAsia="Times New Roman"/>
              </w:rPr>
            </w:pPr>
            <w:r>
              <w:rPr>
                <w:rFonts w:eastAsia="Times New Roman"/>
              </w:rPr>
              <w:t>9.</w:t>
            </w:r>
          </w:p>
        </w:tc>
        <w:tc>
          <w:tcPr>
            <w:tcW w:w="0" w:type="auto"/>
          </w:tcPr>
          <w:p w14:paraId="31F0A7D1" w14:textId="77777777" w:rsidR="00172D27" w:rsidRDefault="00172D27" w:rsidP="00097074">
            <w:pPr>
              <w:spacing w:before="100" w:beforeAutospacing="1" w:after="120"/>
              <w:rPr>
                <w:rFonts w:eastAsia="Times New Roman"/>
              </w:rPr>
            </w:pPr>
            <w:r>
              <w:rPr>
                <w:rFonts w:eastAsia="Times New Roman"/>
              </w:rPr>
              <w:t xml:space="preserve">The presence of a school, hospital, day home, assisted living facility, prison, or other facilities that may be difficult to rapidly evacuate </w:t>
            </w:r>
            <w:r>
              <w:rPr>
                <w:rStyle w:val="Strong"/>
                <w:rFonts w:eastAsia="Times New Roman"/>
              </w:rPr>
              <w:t>and/or</w:t>
            </w:r>
            <w:r>
              <w:rPr>
                <w:rFonts w:eastAsia="Times New Roman"/>
              </w:rPr>
              <w:t xml:space="preserve"> where evacuation from such facility can only be achieved by entering the areas of potential impact.</w:t>
            </w:r>
          </w:p>
        </w:tc>
        <w:tc>
          <w:tcPr>
            <w:tcW w:w="0" w:type="auto"/>
          </w:tcPr>
          <w:p w14:paraId="7862C36E" w14:textId="77777777" w:rsidR="00172D27" w:rsidRDefault="00172D27" w:rsidP="00097074">
            <w:pPr>
              <w:spacing w:after="120"/>
              <w:rPr>
                <w:rFonts w:eastAsia="Times New Roman"/>
              </w:rPr>
            </w:pPr>
          </w:p>
        </w:tc>
        <w:tc>
          <w:tcPr>
            <w:tcW w:w="0" w:type="auto"/>
          </w:tcPr>
          <w:p w14:paraId="7FF0503D" w14:textId="77777777" w:rsidR="00172D27" w:rsidRDefault="00172D27" w:rsidP="00097074">
            <w:pPr>
              <w:spacing w:after="120"/>
              <w:rPr>
                <w:rFonts w:eastAsia="Times New Roman"/>
              </w:rPr>
            </w:pPr>
          </w:p>
        </w:tc>
      </w:tr>
      <w:tr w:rsidR="00172D27" w14:paraId="6126D8B1" w14:textId="77777777" w:rsidTr="00097074">
        <w:tc>
          <w:tcPr>
            <w:tcW w:w="0" w:type="auto"/>
          </w:tcPr>
          <w:p w14:paraId="4887B930" w14:textId="77777777" w:rsidR="00172D27" w:rsidRDefault="00172D27" w:rsidP="00097074">
            <w:pPr>
              <w:spacing w:after="120"/>
              <w:rPr>
                <w:rFonts w:eastAsia="Times New Roman"/>
              </w:rPr>
            </w:pPr>
            <w:r>
              <w:rPr>
                <w:rFonts w:eastAsia="Times New Roman"/>
              </w:rPr>
              <w:t>10.</w:t>
            </w:r>
          </w:p>
        </w:tc>
        <w:tc>
          <w:tcPr>
            <w:tcW w:w="0" w:type="auto"/>
          </w:tcPr>
          <w:p w14:paraId="19D85363" w14:textId="77777777" w:rsidR="00172D27" w:rsidRDefault="00172D27" w:rsidP="00097074">
            <w:pPr>
              <w:spacing w:before="100" w:beforeAutospacing="1" w:after="120"/>
              <w:rPr>
                <w:rFonts w:eastAsia="Times New Roman"/>
              </w:rPr>
            </w:pPr>
            <w:r>
              <w:rPr>
                <w:rFonts w:eastAsia="Times New Roman"/>
              </w:rPr>
              <w:t>Failure history of the valve section containing the affected segment of the pipeline.</w:t>
            </w:r>
          </w:p>
        </w:tc>
        <w:tc>
          <w:tcPr>
            <w:tcW w:w="0" w:type="auto"/>
          </w:tcPr>
          <w:p w14:paraId="1B03B47D" w14:textId="77777777" w:rsidR="00172D27" w:rsidRDefault="00172D27" w:rsidP="00097074">
            <w:pPr>
              <w:spacing w:after="120"/>
              <w:rPr>
                <w:rFonts w:eastAsia="Times New Roman"/>
              </w:rPr>
            </w:pPr>
          </w:p>
        </w:tc>
        <w:tc>
          <w:tcPr>
            <w:tcW w:w="0" w:type="auto"/>
          </w:tcPr>
          <w:p w14:paraId="782FE9BC" w14:textId="77777777" w:rsidR="00172D27" w:rsidRDefault="00172D27" w:rsidP="00097074">
            <w:pPr>
              <w:spacing w:after="120"/>
              <w:rPr>
                <w:rFonts w:eastAsia="Times New Roman"/>
              </w:rPr>
            </w:pPr>
          </w:p>
        </w:tc>
      </w:tr>
      <w:tr w:rsidR="00172D27" w14:paraId="6EE51FBF" w14:textId="77777777" w:rsidTr="00097074">
        <w:tc>
          <w:tcPr>
            <w:tcW w:w="0" w:type="auto"/>
            <w:gridSpan w:val="4"/>
            <w:shd w:val="clear" w:color="auto" w:fill="F2F2F2" w:themeFill="background1" w:themeFillShade="F2"/>
            <w:hideMark/>
          </w:tcPr>
          <w:p w14:paraId="2A53E0D5" w14:textId="77777777" w:rsidR="00172D27" w:rsidRDefault="00172D27" w:rsidP="00097074">
            <w:pPr>
              <w:pStyle w:val="NormalWeb"/>
              <w:spacing w:after="120" w:afterAutospacing="0"/>
              <w:rPr>
                <w:b/>
                <w:bCs/>
              </w:rPr>
            </w:pPr>
            <w:r>
              <w:rPr>
                <w:b/>
                <w:bCs/>
              </w:rPr>
              <w:t>E.2 Determining the Suitability for Continued Service</w:t>
            </w:r>
          </w:p>
        </w:tc>
      </w:tr>
      <w:tr w:rsidR="00172D27" w14:paraId="7EECEBE5" w14:textId="77777777" w:rsidTr="00097074">
        <w:tc>
          <w:tcPr>
            <w:tcW w:w="0" w:type="auto"/>
            <w:gridSpan w:val="4"/>
            <w:shd w:val="clear" w:color="auto" w:fill="F2F2F2" w:themeFill="background1" w:themeFillShade="F2"/>
          </w:tcPr>
          <w:p w14:paraId="66FFD074" w14:textId="77777777" w:rsidR="00172D27" w:rsidRPr="0090153A" w:rsidRDefault="00172D27" w:rsidP="00097074">
            <w:pPr>
              <w:pStyle w:val="NormalWeb"/>
              <w:spacing w:after="120" w:afterAutospacing="0"/>
            </w:pPr>
            <w:bookmarkStart w:id="19" w:name="_Hlk111737316"/>
            <w:r>
              <w:rPr>
                <w:rStyle w:val="Strong"/>
              </w:rPr>
              <w:t>Filing Requirements for a Valve Spacing Analysis</w:t>
            </w:r>
          </w:p>
        </w:tc>
      </w:tr>
      <w:bookmarkEnd w:id="19"/>
      <w:tr w:rsidR="00172D27" w14:paraId="1E267686" w14:textId="77777777" w:rsidTr="00097074">
        <w:tc>
          <w:tcPr>
            <w:tcW w:w="0" w:type="auto"/>
          </w:tcPr>
          <w:p w14:paraId="6222B6C3" w14:textId="77777777" w:rsidR="00172D27" w:rsidRDefault="00172D27" w:rsidP="00097074">
            <w:pPr>
              <w:spacing w:after="120"/>
              <w:rPr>
                <w:rFonts w:eastAsia="Times New Roman"/>
              </w:rPr>
            </w:pPr>
            <w:r>
              <w:rPr>
                <w:rFonts w:eastAsia="Times New Roman"/>
              </w:rPr>
              <w:lastRenderedPageBreak/>
              <w:t>1.</w:t>
            </w:r>
          </w:p>
        </w:tc>
        <w:tc>
          <w:tcPr>
            <w:tcW w:w="0" w:type="auto"/>
          </w:tcPr>
          <w:p w14:paraId="68CA395E" w14:textId="77777777" w:rsidR="00172D27" w:rsidRDefault="00172D27" w:rsidP="00097074">
            <w:pPr>
              <w:spacing w:before="100" w:beforeAutospacing="1" w:after="120"/>
              <w:rPr>
                <w:rStyle w:val="Strong"/>
              </w:rPr>
            </w:pPr>
            <w:r>
              <w:rPr>
                <w:rFonts w:eastAsia="Times New Roman"/>
              </w:rPr>
              <w:t>A listing of the upstream and downstream sectionalizing valves, including a map that shows the spacing of the valves;</w:t>
            </w:r>
          </w:p>
        </w:tc>
        <w:tc>
          <w:tcPr>
            <w:tcW w:w="0" w:type="auto"/>
          </w:tcPr>
          <w:p w14:paraId="3107C5E2" w14:textId="77777777" w:rsidR="00172D27" w:rsidRDefault="00172D27" w:rsidP="00097074">
            <w:pPr>
              <w:spacing w:after="120"/>
              <w:rPr>
                <w:rFonts w:eastAsia="Times New Roman"/>
              </w:rPr>
            </w:pPr>
          </w:p>
        </w:tc>
        <w:tc>
          <w:tcPr>
            <w:tcW w:w="0" w:type="auto"/>
          </w:tcPr>
          <w:p w14:paraId="123F36D0" w14:textId="77777777" w:rsidR="00172D27" w:rsidRDefault="00172D27" w:rsidP="00097074">
            <w:pPr>
              <w:spacing w:after="120"/>
              <w:rPr>
                <w:rFonts w:eastAsia="Times New Roman"/>
              </w:rPr>
            </w:pPr>
          </w:p>
        </w:tc>
      </w:tr>
      <w:tr w:rsidR="00172D27" w14:paraId="4B4B769E" w14:textId="77777777" w:rsidTr="00097074">
        <w:tc>
          <w:tcPr>
            <w:tcW w:w="0" w:type="auto"/>
          </w:tcPr>
          <w:p w14:paraId="449DA58E" w14:textId="77777777" w:rsidR="00172D27" w:rsidRDefault="00172D27" w:rsidP="00097074">
            <w:pPr>
              <w:spacing w:after="120"/>
              <w:rPr>
                <w:rFonts w:eastAsia="Times New Roman"/>
              </w:rPr>
            </w:pPr>
            <w:r>
              <w:rPr>
                <w:rFonts w:eastAsia="Times New Roman"/>
              </w:rPr>
              <w:t>2.</w:t>
            </w:r>
          </w:p>
        </w:tc>
        <w:tc>
          <w:tcPr>
            <w:tcW w:w="0" w:type="auto"/>
          </w:tcPr>
          <w:p w14:paraId="6EE51F3C" w14:textId="77777777" w:rsidR="00172D27" w:rsidRDefault="00172D27" w:rsidP="00097074">
            <w:pPr>
              <w:spacing w:before="100" w:beforeAutospacing="1" w:after="120"/>
              <w:rPr>
                <w:rFonts w:eastAsia="Times New Roman"/>
              </w:rPr>
            </w:pPr>
            <w:r>
              <w:rPr>
                <w:rFonts w:eastAsia="Times New Roman"/>
              </w:rPr>
              <w:t xml:space="preserve">A listing and a schematic of the current configuration of the branches, cross-overs, risers and other piping that feed service fluid between the two sectionalizing valves, including: </w:t>
            </w:r>
          </w:p>
          <w:p w14:paraId="66EC3B27" w14:textId="77777777" w:rsidR="00172D27" w:rsidRPr="0090153A" w:rsidRDefault="00172D27" w:rsidP="00172D27">
            <w:pPr>
              <w:pStyle w:val="ListParagraph"/>
              <w:numPr>
                <w:ilvl w:val="0"/>
                <w:numId w:val="59"/>
              </w:numPr>
              <w:spacing w:before="100" w:beforeAutospacing="1" w:after="120"/>
              <w:contextualSpacing w:val="0"/>
              <w:rPr>
                <w:rFonts w:eastAsia="Times New Roman"/>
              </w:rPr>
            </w:pPr>
            <w:r>
              <w:rPr>
                <w:rFonts w:eastAsia="Times New Roman"/>
              </w:rPr>
              <w:t>c</w:t>
            </w:r>
            <w:r w:rsidRPr="0090153A">
              <w:rPr>
                <w:rFonts w:eastAsia="Times New Roman"/>
              </w:rPr>
              <w:t>onfirmation that the additional feed from each source is accounted for in the calculation of the blowdown volumes;</w:t>
            </w:r>
          </w:p>
          <w:p w14:paraId="0FA638D6" w14:textId="77777777" w:rsidR="00172D27" w:rsidRPr="0090153A" w:rsidRDefault="00172D27" w:rsidP="00172D27">
            <w:pPr>
              <w:pStyle w:val="ListParagraph"/>
              <w:numPr>
                <w:ilvl w:val="0"/>
                <w:numId w:val="59"/>
              </w:numPr>
              <w:spacing w:before="100" w:beforeAutospacing="1" w:after="120"/>
              <w:contextualSpacing w:val="0"/>
              <w:rPr>
                <w:rFonts w:eastAsia="Times New Roman"/>
              </w:rPr>
            </w:pPr>
            <w:r>
              <w:rPr>
                <w:rFonts w:eastAsia="Times New Roman"/>
              </w:rPr>
              <w:t>d</w:t>
            </w:r>
            <w:r w:rsidRPr="0090153A">
              <w:rPr>
                <w:rFonts w:eastAsia="Times New Roman"/>
              </w:rPr>
              <w:t>etails on the cross-over valve assembly;</w:t>
            </w:r>
          </w:p>
          <w:p w14:paraId="76DF3245" w14:textId="77777777" w:rsidR="00172D27" w:rsidRDefault="00172D27" w:rsidP="00172D27">
            <w:pPr>
              <w:pStyle w:val="ListParagraph"/>
              <w:numPr>
                <w:ilvl w:val="0"/>
                <w:numId w:val="59"/>
              </w:numPr>
              <w:spacing w:before="100" w:beforeAutospacing="1" w:after="120"/>
              <w:contextualSpacing w:val="0"/>
              <w:rPr>
                <w:rStyle w:val="Strong"/>
              </w:rPr>
            </w:pPr>
            <w:r>
              <w:rPr>
                <w:rFonts w:eastAsia="Times New Roman"/>
              </w:rPr>
              <w:t>n</w:t>
            </w:r>
            <w:r w:rsidRPr="0090153A">
              <w:rPr>
                <w:rFonts w:eastAsia="Times New Roman"/>
              </w:rPr>
              <w:t>ormal operating settings for each of the valves (e.g., normally closed or open);</w:t>
            </w:r>
          </w:p>
        </w:tc>
        <w:tc>
          <w:tcPr>
            <w:tcW w:w="0" w:type="auto"/>
          </w:tcPr>
          <w:p w14:paraId="6B987AAC" w14:textId="77777777" w:rsidR="00172D27" w:rsidRDefault="00172D27" w:rsidP="00097074">
            <w:pPr>
              <w:spacing w:after="120"/>
              <w:rPr>
                <w:rFonts w:eastAsia="Times New Roman"/>
              </w:rPr>
            </w:pPr>
          </w:p>
        </w:tc>
        <w:tc>
          <w:tcPr>
            <w:tcW w:w="0" w:type="auto"/>
          </w:tcPr>
          <w:p w14:paraId="53A71131" w14:textId="77777777" w:rsidR="00172D27" w:rsidRDefault="00172D27" w:rsidP="00097074">
            <w:pPr>
              <w:spacing w:after="120"/>
              <w:rPr>
                <w:rFonts w:eastAsia="Times New Roman"/>
              </w:rPr>
            </w:pPr>
          </w:p>
        </w:tc>
      </w:tr>
      <w:tr w:rsidR="00172D27" w14:paraId="7F843237" w14:textId="77777777" w:rsidTr="00097074">
        <w:tc>
          <w:tcPr>
            <w:tcW w:w="0" w:type="auto"/>
          </w:tcPr>
          <w:p w14:paraId="291261DE" w14:textId="77777777" w:rsidR="00172D27" w:rsidRDefault="00172D27" w:rsidP="00097074">
            <w:pPr>
              <w:spacing w:after="120"/>
              <w:rPr>
                <w:rFonts w:eastAsia="Times New Roman"/>
              </w:rPr>
            </w:pPr>
            <w:r>
              <w:rPr>
                <w:rFonts w:eastAsia="Times New Roman"/>
              </w:rPr>
              <w:t>3.</w:t>
            </w:r>
          </w:p>
        </w:tc>
        <w:tc>
          <w:tcPr>
            <w:tcW w:w="0" w:type="auto"/>
          </w:tcPr>
          <w:p w14:paraId="41414CA7" w14:textId="77777777" w:rsidR="00172D27" w:rsidRDefault="00172D27" w:rsidP="00097074">
            <w:pPr>
              <w:spacing w:before="100" w:beforeAutospacing="1" w:after="120"/>
              <w:rPr>
                <w:rFonts w:eastAsia="Times New Roman"/>
              </w:rPr>
            </w:pPr>
            <w:r>
              <w:rPr>
                <w:rFonts w:eastAsia="Times New Roman"/>
              </w:rPr>
              <w:t xml:space="preserve">Information on both 1 and 2, including: </w:t>
            </w:r>
          </w:p>
          <w:p w14:paraId="012675B1" w14:textId="77777777" w:rsidR="00172D27" w:rsidRPr="00A3115D" w:rsidRDefault="00172D27" w:rsidP="00172D27">
            <w:pPr>
              <w:pStyle w:val="ListParagraph"/>
              <w:numPr>
                <w:ilvl w:val="0"/>
                <w:numId w:val="60"/>
              </w:numPr>
              <w:spacing w:before="100" w:beforeAutospacing="1" w:after="120"/>
              <w:contextualSpacing w:val="0"/>
              <w:rPr>
                <w:rFonts w:eastAsia="Times New Roman"/>
              </w:rPr>
            </w:pPr>
            <w:r>
              <w:rPr>
                <w:rFonts w:eastAsia="Times New Roman"/>
              </w:rPr>
              <w:t>v</w:t>
            </w:r>
            <w:r w:rsidRPr="00A3115D">
              <w:rPr>
                <w:rFonts w:eastAsia="Times New Roman"/>
              </w:rPr>
              <w:t>alve mechanism (remote, automatic or manual);</w:t>
            </w:r>
          </w:p>
          <w:p w14:paraId="3B7DC4AB" w14:textId="77777777" w:rsidR="00172D27" w:rsidRPr="00A3115D" w:rsidRDefault="00172D27" w:rsidP="00172D27">
            <w:pPr>
              <w:pStyle w:val="ListParagraph"/>
              <w:numPr>
                <w:ilvl w:val="0"/>
                <w:numId w:val="60"/>
              </w:numPr>
              <w:spacing w:before="100" w:beforeAutospacing="1" w:after="120"/>
              <w:contextualSpacing w:val="0"/>
              <w:rPr>
                <w:rFonts w:eastAsia="Times New Roman"/>
              </w:rPr>
            </w:pPr>
            <w:r>
              <w:rPr>
                <w:rFonts w:eastAsia="Times New Roman"/>
              </w:rPr>
              <w:t>c</w:t>
            </w:r>
            <w:r w:rsidRPr="00A3115D">
              <w:rPr>
                <w:rFonts w:eastAsia="Times New Roman"/>
              </w:rPr>
              <w:t>larification whether valves are equipped with emergency shutdown mechanisms;</w:t>
            </w:r>
          </w:p>
          <w:p w14:paraId="62EEA4E5" w14:textId="77777777" w:rsidR="00172D27" w:rsidRDefault="00172D27" w:rsidP="00172D27">
            <w:pPr>
              <w:pStyle w:val="ListParagraph"/>
              <w:numPr>
                <w:ilvl w:val="0"/>
                <w:numId w:val="60"/>
              </w:numPr>
              <w:spacing w:before="100" w:beforeAutospacing="1" w:after="120"/>
              <w:contextualSpacing w:val="0"/>
              <w:rPr>
                <w:rStyle w:val="Strong"/>
              </w:rPr>
            </w:pPr>
            <w:r>
              <w:rPr>
                <w:rFonts w:eastAsia="Times New Roman"/>
              </w:rPr>
              <w:t>v</w:t>
            </w:r>
            <w:r w:rsidRPr="00A3115D">
              <w:rPr>
                <w:rFonts w:eastAsia="Times New Roman"/>
              </w:rPr>
              <w:t>alve maintenance frequency;</w:t>
            </w:r>
          </w:p>
        </w:tc>
        <w:tc>
          <w:tcPr>
            <w:tcW w:w="0" w:type="auto"/>
          </w:tcPr>
          <w:p w14:paraId="7838C326" w14:textId="77777777" w:rsidR="00172D27" w:rsidRDefault="00172D27" w:rsidP="00097074">
            <w:pPr>
              <w:spacing w:after="120"/>
              <w:rPr>
                <w:rFonts w:eastAsia="Times New Roman"/>
              </w:rPr>
            </w:pPr>
          </w:p>
        </w:tc>
        <w:tc>
          <w:tcPr>
            <w:tcW w:w="0" w:type="auto"/>
          </w:tcPr>
          <w:p w14:paraId="34A38077" w14:textId="77777777" w:rsidR="00172D27" w:rsidRDefault="00172D27" w:rsidP="00097074">
            <w:pPr>
              <w:spacing w:after="120"/>
              <w:rPr>
                <w:rFonts w:eastAsia="Times New Roman"/>
              </w:rPr>
            </w:pPr>
          </w:p>
        </w:tc>
      </w:tr>
      <w:tr w:rsidR="00172D27" w14:paraId="6E4FBABD" w14:textId="77777777" w:rsidTr="00097074">
        <w:tc>
          <w:tcPr>
            <w:tcW w:w="0" w:type="auto"/>
          </w:tcPr>
          <w:p w14:paraId="0D8751C8" w14:textId="77777777" w:rsidR="00172D27" w:rsidRDefault="00172D27" w:rsidP="00097074">
            <w:pPr>
              <w:spacing w:after="120"/>
              <w:rPr>
                <w:rFonts w:eastAsia="Times New Roman"/>
              </w:rPr>
            </w:pPr>
            <w:r>
              <w:rPr>
                <w:rFonts w:eastAsia="Times New Roman"/>
              </w:rPr>
              <w:t>4.</w:t>
            </w:r>
          </w:p>
        </w:tc>
        <w:tc>
          <w:tcPr>
            <w:tcW w:w="0" w:type="auto"/>
          </w:tcPr>
          <w:p w14:paraId="1B592B6B" w14:textId="77777777" w:rsidR="00172D27" w:rsidRDefault="00172D27" w:rsidP="00097074">
            <w:pPr>
              <w:pStyle w:val="NormalWeb"/>
              <w:spacing w:after="120" w:afterAutospacing="0"/>
              <w:rPr>
                <w:rStyle w:val="Strong"/>
              </w:rPr>
            </w:pPr>
            <w:r>
              <w:rPr>
                <w:rFonts w:eastAsia="Times New Roman"/>
              </w:rPr>
              <w:t>A risk analysis that demonstrates that the risks of the pipeline at the existing valve spacing are equal to or lower than the risks of the pipeline at a valve spacing that meets the requirement of CSA Z662-19 Clause 4.4 for the changed class location.</w:t>
            </w:r>
          </w:p>
        </w:tc>
        <w:tc>
          <w:tcPr>
            <w:tcW w:w="0" w:type="auto"/>
          </w:tcPr>
          <w:p w14:paraId="46E35F78" w14:textId="77777777" w:rsidR="00172D27" w:rsidRDefault="00172D27" w:rsidP="00097074">
            <w:pPr>
              <w:spacing w:after="120"/>
              <w:rPr>
                <w:rFonts w:eastAsia="Times New Roman"/>
              </w:rPr>
            </w:pPr>
          </w:p>
        </w:tc>
        <w:tc>
          <w:tcPr>
            <w:tcW w:w="0" w:type="auto"/>
          </w:tcPr>
          <w:p w14:paraId="1BD24FE5" w14:textId="77777777" w:rsidR="00172D27" w:rsidRDefault="00172D27" w:rsidP="00097074">
            <w:pPr>
              <w:spacing w:after="120"/>
              <w:rPr>
                <w:rFonts w:eastAsia="Times New Roman"/>
              </w:rPr>
            </w:pPr>
          </w:p>
        </w:tc>
      </w:tr>
      <w:tr w:rsidR="00172D27" w14:paraId="55E0F6BA" w14:textId="77777777" w:rsidTr="00097074">
        <w:tc>
          <w:tcPr>
            <w:tcW w:w="0" w:type="auto"/>
            <w:gridSpan w:val="4"/>
            <w:shd w:val="clear" w:color="auto" w:fill="F2F2F2" w:themeFill="background1" w:themeFillShade="F2"/>
          </w:tcPr>
          <w:p w14:paraId="03BBC77F" w14:textId="77777777" w:rsidR="00172D27" w:rsidRPr="0090153A" w:rsidRDefault="00172D27" w:rsidP="00097074">
            <w:pPr>
              <w:pStyle w:val="NormalWeb"/>
              <w:spacing w:after="120" w:afterAutospacing="0"/>
            </w:pPr>
            <w:r>
              <w:rPr>
                <w:rStyle w:val="Strong"/>
              </w:rPr>
              <w:t>Filing Requirements for an Engineering Assessment</w:t>
            </w:r>
          </w:p>
        </w:tc>
      </w:tr>
      <w:tr w:rsidR="00172D27" w14:paraId="0690F831" w14:textId="77777777" w:rsidTr="00097074">
        <w:tc>
          <w:tcPr>
            <w:tcW w:w="0" w:type="auto"/>
            <w:hideMark/>
          </w:tcPr>
          <w:p w14:paraId="32662220" w14:textId="77777777" w:rsidR="00172D27" w:rsidRDefault="00172D27" w:rsidP="00097074">
            <w:pPr>
              <w:spacing w:after="120"/>
              <w:rPr>
                <w:rFonts w:eastAsia="Times New Roman"/>
              </w:rPr>
            </w:pPr>
            <w:r>
              <w:rPr>
                <w:rFonts w:eastAsia="Times New Roman"/>
              </w:rPr>
              <w:t>1.</w:t>
            </w:r>
          </w:p>
        </w:tc>
        <w:tc>
          <w:tcPr>
            <w:tcW w:w="0" w:type="auto"/>
            <w:hideMark/>
          </w:tcPr>
          <w:p w14:paraId="1337F653" w14:textId="77777777" w:rsidR="00172D27" w:rsidRDefault="00172D27" w:rsidP="00097074">
            <w:pPr>
              <w:spacing w:before="100" w:beforeAutospacing="1" w:after="120"/>
              <w:rPr>
                <w:rFonts w:eastAsia="Times New Roman"/>
              </w:rPr>
            </w:pPr>
            <w:r>
              <w:rPr>
                <w:rFonts w:eastAsia="Times New Roman"/>
              </w:rPr>
              <w:t>Primary assessment (as described in E.1);</w:t>
            </w:r>
          </w:p>
        </w:tc>
        <w:tc>
          <w:tcPr>
            <w:tcW w:w="0" w:type="auto"/>
            <w:hideMark/>
          </w:tcPr>
          <w:p w14:paraId="64F199AE" w14:textId="77777777" w:rsidR="00172D27" w:rsidRDefault="00172D27" w:rsidP="00097074">
            <w:pPr>
              <w:spacing w:after="120"/>
              <w:rPr>
                <w:rFonts w:eastAsia="Times New Roman"/>
              </w:rPr>
            </w:pPr>
            <w:r>
              <w:rPr>
                <w:rFonts w:eastAsia="Times New Roman"/>
              </w:rPr>
              <w:t> </w:t>
            </w:r>
          </w:p>
        </w:tc>
        <w:tc>
          <w:tcPr>
            <w:tcW w:w="0" w:type="auto"/>
            <w:hideMark/>
          </w:tcPr>
          <w:p w14:paraId="23A185A6" w14:textId="77777777" w:rsidR="00172D27" w:rsidRDefault="00172D27" w:rsidP="00097074">
            <w:pPr>
              <w:spacing w:after="120"/>
              <w:rPr>
                <w:rFonts w:eastAsia="Times New Roman"/>
              </w:rPr>
            </w:pPr>
            <w:r>
              <w:rPr>
                <w:rFonts w:eastAsia="Times New Roman"/>
              </w:rPr>
              <w:t> </w:t>
            </w:r>
          </w:p>
        </w:tc>
      </w:tr>
      <w:tr w:rsidR="00172D27" w14:paraId="5E37D5B0" w14:textId="77777777" w:rsidTr="00097074">
        <w:tc>
          <w:tcPr>
            <w:tcW w:w="0" w:type="auto"/>
          </w:tcPr>
          <w:p w14:paraId="028E1CD6" w14:textId="77777777" w:rsidR="00172D27" w:rsidRDefault="00172D27" w:rsidP="00097074">
            <w:pPr>
              <w:spacing w:after="120"/>
              <w:rPr>
                <w:rFonts w:eastAsia="Times New Roman"/>
              </w:rPr>
            </w:pPr>
            <w:r>
              <w:rPr>
                <w:rFonts w:eastAsia="Times New Roman"/>
              </w:rPr>
              <w:t>2.</w:t>
            </w:r>
          </w:p>
        </w:tc>
        <w:tc>
          <w:tcPr>
            <w:tcW w:w="0" w:type="auto"/>
          </w:tcPr>
          <w:p w14:paraId="20F4F797" w14:textId="77777777" w:rsidR="00172D27" w:rsidRDefault="00172D27" w:rsidP="00097074">
            <w:pPr>
              <w:spacing w:before="100" w:beforeAutospacing="1" w:after="120"/>
              <w:rPr>
                <w:rFonts w:eastAsia="Times New Roman"/>
              </w:rPr>
            </w:pPr>
            <w:r>
              <w:rPr>
                <w:rFonts w:eastAsia="Times New Roman"/>
              </w:rPr>
              <w:t xml:space="preserve">The EA must meet CSA Z662 requirements for engineering assessments of existing pipelines, including, as applicable: </w:t>
            </w:r>
          </w:p>
          <w:p w14:paraId="70CB1806" w14:textId="77777777" w:rsidR="00172D27" w:rsidRPr="00727B19" w:rsidRDefault="00172D27" w:rsidP="00172D27">
            <w:pPr>
              <w:pStyle w:val="ListParagraph"/>
              <w:numPr>
                <w:ilvl w:val="0"/>
                <w:numId w:val="61"/>
              </w:numPr>
              <w:spacing w:before="100" w:beforeAutospacing="1" w:after="120"/>
              <w:contextualSpacing w:val="0"/>
              <w:rPr>
                <w:rFonts w:eastAsia="Times New Roman"/>
              </w:rPr>
            </w:pPr>
            <w:r>
              <w:rPr>
                <w:rFonts w:eastAsia="Times New Roman"/>
              </w:rPr>
              <w:t>m</w:t>
            </w:r>
            <w:r w:rsidRPr="00727B19">
              <w:rPr>
                <w:rFonts w:eastAsia="Times New Roman"/>
              </w:rPr>
              <w:t>anufacturing process and installation method;</w:t>
            </w:r>
          </w:p>
          <w:p w14:paraId="3A65898D" w14:textId="77777777" w:rsidR="00172D27" w:rsidRPr="00727B19" w:rsidRDefault="00172D27" w:rsidP="00172D27">
            <w:pPr>
              <w:pStyle w:val="ListParagraph"/>
              <w:numPr>
                <w:ilvl w:val="0"/>
                <w:numId w:val="61"/>
              </w:numPr>
              <w:spacing w:before="100" w:beforeAutospacing="1" w:after="120"/>
              <w:contextualSpacing w:val="0"/>
              <w:rPr>
                <w:rFonts w:eastAsia="Times New Roman"/>
              </w:rPr>
            </w:pPr>
            <w:r>
              <w:rPr>
                <w:rFonts w:eastAsia="Times New Roman"/>
              </w:rPr>
              <w:t>c</w:t>
            </w:r>
            <w:r w:rsidRPr="00727B19">
              <w:rPr>
                <w:rFonts w:eastAsia="Times New Roman"/>
              </w:rPr>
              <w:t>onstruction and testing specifications;</w:t>
            </w:r>
          </w:p>
          <w:p w14:paraId="645ACB4D" w14:textId="77777777" w:rsidR="00172D27" w:rsidRPr="00727B19" w:rsidRDefault="00172D27" w:rsidP="00172D27">
            <w:pPr>
              <w:pStyle w:val="ListParagraph"/>
              <w:numPr>
                <w:ilvl w:val="0"/>
                <w:numId w:val="61"/>
              </w:numPr>
              <w:spacing w:before="100" w:beforeAutospacing="1" w:after="120"/>
              <w:contextualSpacing w:val="0"/>
              <w:rPr>
                <w:rFonts w:eastAsia="Times New Roman"/>
              </w:rPr>
            </w:pPr>
            <w:r>
              <w:rPr>
                <w:rFonts w:eastAsia="Times New Roman"/>
              </w:rPr>
              <w:t>t</w:t>
            </w:r>
            <w:r w:rsidRPr="00727B19">
              <w:rPr>
                <w:rFonts w:eastAsia="Times New Roman"/>
              </w:rPr>
              <w:t>he physical configuration and constraints of the affected section of the pipeline that is the subject of the engineering assessment;</w:t>
            </w:r>
          </w:p>
          <w:p w14:paraId="0A362417" w14:textId="77777777" w:rsidR="00172D27" w:rsidRPr="00727B19" w:rsidRDefault="00172D27" w:rsidP="00172D27">
            <w:pPr>
              <w:pStyle w:val="ListParagraph"/>
              <w:numPr>
                <w:ilvl w:val="0"/>
                <w:numId w:val="61"/>
              </w:numPr>
              <w:spacing w:before="100" w:beforeAutospacing="1" w:after="120"/>
              <w:contextualSpacing w:val="0"/>
              <w:rPr>
                <w:rFonts w:eastAsia="Times New Roman"/>
              </w:rPr>
            </w:pPr>
            <w:r>
              <w:rPr>
                <w:rFonts w:eastAsia="Times New Roman"/>
              </w:rPr>
              <w:t>c</w:t>
            </w:r>
            <w:r w:rsidRPr="00727B19">
              <w:rPr>
                <w:rFonts w:eastAsia="Times New Roman"/>
              </w:rPr>
              <w:t>ondition of the piping, including types of imperfections, dimensions, and dimensional uncertainty;</w:t>
            </w:r>
          </w:p>
          <w:p w14:paraId="5A133509" w14:textId="77777777" w:rsidR="00172D27" w:rsidRPr="00727B19" w:rsidRDefault="00172D27" w:rsidP="00172D27">
            <w:pPr>
              <w:pStyle w:val="ListParagraph"/>
              <w:numPr>
                <w:ilvl w:val="0"/>
                <w:numId w:val="61"/>
              </w:numPr>
              <w:spacing w:before="100" w:beforeAutospacing="1" w:after="120"/>
              <w:contextualSpacing w:val="0"/>
              <w:rPr>
                <w:rFonts w:eastAsia="Times New Roman"/>
              </w:rPr>
            </w:pPr>
            <w:r>
              <w:rPr>
                <w:rFonts w:eastAsia="Times New Roman"/>
              </w:rPr>
              <w:t>m</w:t>
            </w:r>
            <w:r w:rsidRPr="00727B19">
              <w:rPr>
                <w:rFonts w:eastAsia="Times New Roman"/>
              </w:rPr>
              <w:t>echanism or mode of imperfection formation, growth, and failure;</w:t>
            </w:r>
          </w:p>
          <w:p w14:paraId="2DE67A54" w14:textId="77777777" w:rsidR="00172D27" w:rsidRPr="00727B19" w:rsidRDefault="00172D27" w:rsidP="00172D27">
            <w:pPr>
              <w:pStyle w:val="ListParagraph"/>
              <w:numPr>
                <w:ilvl w:val="0"/>
                <w:numId w:val="61"/>
              </w:numPr>
              <w:spacing w:before="100" w:beforeAutospacing="1" w:after="120"/>
              <w:contextualSpacing w:val="0"/>
              <w:rPr>
                <w:rFonts w:eastAsia="Times New Roman"/>
              </w:rPr>
            </w:pPr>
            <w:r>
              <w:rPr>
                <w:rFonts w:eastAsia="Times New Roman"/>
              </w:rPr>
              <w:t>s</w:t>
            </w:r>
            <w:r w:rsidRPr="00727B19">
              <w:rPr>
                <w:rFonts w:eastAsia="Times New Roman"/>
              </w:rPr>
              <w:t>ervice, operating, failure, and maintenance history, including a CP effectiveness evaluation;</w:t>
            </w:r>
          </w:p>
          <w:p w14:paraId="7DEFBD1B" w14:textId="77777777" w:rsidR="00172D27" w:rsidRPr="00727B19" w:rsidRDefault="00172D27" w:rsidP="00172D27">
            <w:pPr>
              <w:pStyle w:val="ListParagraph"/>
              <w:numPr>
                <w:ilvl w:val="0"/>
                <w:numId w:val="61"/>
              </w:numPr>
              <w:spacing w:before="100" w:beforeAutospacing="1" w:after="120"/>
              <w:contextualSpacing w:val="0"/>
              <w:rPr>
                <w:rFonts w:eastAsia="Times New Roman"/>
              </w:rPr>
            </w:pPr>
            <w:r>
              <w:rPr>
                <w:rFonts w:eastAsia="Times New Roman"/>
              </w:rPr>
              <w:t>a</w:t>
            </w:r>
            <w:r w:rsidRPr="00727B19">
              <w:rPr>
                <w:rFonts w:eastAsia="Times New Roman"/>
              </w:rPr>
              <w:t>ppropriateness of repair methods used;</w:t>
            </w:r>
          </w:p>
          <w:p w14:paraId="7136B7C8" w14:textId="77777777" w:rsidR="00172D27" w:rsidRPr="00727B19" w:rsidRDefault="00172D27" w:rsidP="00172D27">
            <w:pPr>
              <w:pStyle w:val="ListParagraph"/>
              <w:numPr>
                <w:ilvl w:val="0"/>
                <w:numId w:val="61"/>
              </w:numPr>
              <w:spacing w:before="100" w:beforeAutospacing="1" w:after="120"/>
              <w:contextualSpacing w:val="0"/>
              <w:rPr>
                <w:rFonts w:eastAsia="Times New Roman"/>
              </w:rPr>
            </w:pPr>
            <w:r>
              <w:rPr>
                <w:rFonts w:eastAsia="Times New Roman"/>
              </w:rPr>
              <w:t>c</w:t>
            </w:r>
            <w:r w:rsidRPr="00727B19">
              <w:rPr>
                <w:rFonts w:eastAsia="Times New Roman"/>
              </w:rPr>
              <w:t xml:space="preserve">onsideration of combined stresses, for example: </w:t>
            </w:r>
          </w:p>
          <w:p w14:paraId="5B3560FA" w14:textId="77777777" w:rsidR="00172D27" w:rsidRDefault="00172D27" w:rsidP="00172D27">
            <w:pPr>
              <w:numPr>
                <w:ilvl w:val="1"/>
                <w:numId w:val="25"/>
              </w:numPr>
              <w:spacing w:before="100" w:beforeAutospacing="1" w:after="120"/>
              <w:rPr>
                <w:rStyle w:val="Strong"/>
              </w:rPr>
            </w:pPr>
            <w:r>
              <w:rPr>
                <w:rFonts w:eastAsia="Times New Roman"/>
              </w:rPr>
              <w:lastRenderedPageBreak/>
              <w:t>where existing pipelines are crossed by roads or railways, upgrade the pipelines to meet the applicable design requirements for the new class location or perform a detailed analysis of all loads expected to be imposed on the pipeline during operation of the crossing. Consider the condition of the pipeline when determining the resulting combined stresses in the pipeline. Consider fatigue stress or fluctuating stress if heavy equipment crosses the pipeline at high frequencies.</w:t>
            </w:r>
          </w:p>
        </w:tc>
        <w:tc>
          <w:tcPr>
            <w:tcW w:w="0" w:type="auto"/>
          </w:tcPr>
          <w:p w14:paraId="29D63143" w14:textId="77777777" w:rsidR="00172D27" w:rsidRDefault="00172D27" w:rsidP="00097074">
            <w:pPr>
              <w:spacing w:after="120"/>
              <w:rPr>
                <w:rFonts w:eastAsia="Times New Roman"/>
              </w:rPr>
            </w:pPr>
          </w:p>
        </w:tc>
        <w:tc>
          <w:tcPr>
            <w:tcW w:w="0" w:type="auto"/>
          </w:tcPr>
          <w:p w14:paraId="192C9409" w14:textId="77777777" w:rsidR="00172D27" w:rsidRDefault="00172D27" w:rsidP="00097074">
            <w:pPr>
              <w:spacing w:after="120"/>
              <w:rPr>
                <w:rFonts w:eastAsia="Times New Roman"/>
              </w:rPr>
            </w:pPr>
          </w:p>
        </w:tc>
      </w:tr>
      <w:tr w:rsidR="00172D27" w14:paraId="2E50A95C" w14:textId="77777777" w:rsidTr="00097074">
        <w:tc>
          <w:tcPr>
            <w:tcW w:w="0" w:type="auto"/>
          </w:tcPr>
          <w:p w14:paraId="1F0DB886" w14:textId="77777777" w:rsidR="00172D27" w:rsidRDefault="00172D27" w:rsidP="00097074">
            <w:pPr>
              <w:spacing w:after="120"/>
              <w:rPr>
                <w:rFonts w:eastAsia="Times New Roman"/>
              </w:rPr>
            </w:pPr>
            <w:r>
              <w:rPr>
                <w:rFonts w:eastAsia="Times New Roman"/>
              </w:rPr>
              <w:t>3.</w:t>
            </w:r>
          </w:p>
        </w:tc>
        <w:tc>
          <w:tcPr>
            <w:tcW w:w="0" w:type="auto"/>
          </w:tcPr>
          <w:p w14:paraId="6C6CC29F" w14:textId="77777777" w:rsidR="00172D27" w:rsidRDefault="00172D27" w:rsidP="00097074">
            <w:pPr>
              <w:spacing w:before="100" w:beforeAutospacing="1" w:after="120"/>
              <w:rPr>
                <w:rFonts w:eastAsia="Times New Roman"/>
              </w:rPr>
            </w:pPr>
            <w:r>
              <w:rPr>
                <w:rFonts w:eastAsia="Times New Roman"/>
              </w:rPr>
              <w:t xml:space="preserve">A comprehensive hazard identification and assessment is required with regard to the condition of the piping, performed by a professional engineer who is competent in assessing the hazard, considering as applicable: </w:t>
            </w:r>
          </w:p>
          <w:p w14:paraId="237334B7"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t>c</w:t>
            </w:r>
            <w:r w:rsidRPr="007C7AA4">
              <w:rPr>
                <w:rFonts w:eastAsia="Times New Roman"/>
              </w:rPr>
              <w:t xml:space="preserve">orrosion (e.g., external, internal, microbiologically influenced corrosion (MIC), alternating current induced corrosion, etc.): </w:t>
            </w:r>
          </w:p>
          <w:p w14:paraId="15BA1A23" w14:textId="77777777" w:rsidR="00172D27" w:rsidRDefault="00172D27" w:rsidP="00172D27">
            <w:pPr>
              <w:numPr>
                <w:ilvl w:val="1"/>
                <w:numId w:val="62"/>
              </w:numPr>
              <w:spacing w:before="100" w:beforeAutospacing="1" w:after="120"/>
              <w:rPr>
                <w:rFonts w:eastAsia="Times New Roman"/>
              </w:rPr>
            </w:pPr>
            <w:r>
              <w:rPr>
                <w:rFonts w:eastAsia="Times New Roman"/>
              </w:rPr>
              <w:t>apply additional coating inspection and testing if the information of the coating condition of the pipe body and girth weld is lacking;</w:t>
            </w:r>
          </w:p>
          <w:p w14:paraId="1F897966" w14:textId="77777777" w:rsidR="00172D27" w:rsidRDefault="00172D27" w:rsidP="00172D27">
            <w:pPr>
              <w:numPr>
                <w:ilvl w:val="1"/>
                <w:numId w:val="62"/>
              </w:numPr>
              <w:spacing w:before="100" w:beforeAutospacing="1" w:after="120"/>
              <w:rPr>
                <w:rFonts w:eastAsia="Times New Roman"/>
              </w:rPr>
            </w:pPr>
            <w:r>
              <w:rPr>
                <w:rFonts w:eastAsia="Times New Roman"/>
              </w:rPr>
              <w:t>perform additional coating assessment or apply additional safety measures depending on how effectively the coating protects the pipe or depending on the probability that it may support the presence of a corrosive environment on the pipe;</w:t>
            </w:r>
          </w:p>
          <w:p w14:paraId="7802F8DF"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t>c</w:t>
            </w:r>
            <w:r w:rsidRPr="007C7AA4">
              <w:rPr>
                <w:rFonts w:eastAsia="Times New Roman"/>
              </w:rPr>
              <w:t>racking (e.g., environmentally-assisted, fatigue, etc.);</w:t>
            </w:r>
          </w:p>
          <w:p w14:paraId="25127368"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t>m</w:t>
            </w:r>
            <w:r w:rsidRPr="007C7AA4">
              <w:rPr>
                <w:rFonts w:eastAsia="Times New Roman"/>
              </w:rPr>
              <w:t xml:space="preserve">echanical damage (e.g., dents, wrinkles, buckles, and gouges): </w:t>
            </w:r>
          </w:p>
          <w:p w14:paraId="4FE221F0" w14:textId="77777777" w:rsidR="00172D27" w:rsidRDefault="00172D27" w:rsidP="00172D27">
            <w:pPr>
              <w:numPr>
                <w:ilvl w:val="0"/>
                <w:numId w:val="34"/>
              </w:numPr>
              <w:spacing w:before="100" w:beforeAutospacing="1" w:after="120"/>
              <w:rPr>
                <w:rFonts w:eastAsia="Times New Roman"/>
              </w:rPr>
            </w:pPr>
            <w:r>
              <w:rPr>
                <w:rFonts w:eastAsia="Times New Roman"/>
              </w:rPr>
              <w:t>visually inspect all dents on the top half of the pipe (8 o’clock to 4 o’clock) and all dents with a length to depth ratio less than 20 for cracks, gouges, corrosion, and interaction with welds unless the company can demonstrate the absence of stress concentrators and interactions with welds;</w:t>
            </w:r>
          </w:p>
          <w:p w14:paraId="313CE721"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t>g</w:t>
            </w:r>
            <w:r w:rsidRPr="007C7AA4">
              <w:rPr>
                <w:rFonts w:eastAsia="Times New Roman"/>
              </w:rPr>
              <w:t>eohazards (e.g., soil movement, seismically-triggered hazards, scour, erosion);</w:t>
            </w:r>
          </w:p>
          <w:p w14:paraId="087BA8E5"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t>m</w:t>
            </w:r>
            <w:r w:rsidRPr="007C7AA4">
              <w:rPr>
                <w:rFonts w:eastAsia="Times New Roman"/>
              </w:rPr>
              <w:t>anufacturing and construction-related imperfections (e.g., imperfections in welds, in the pipe, or imperfections of pipeline components);</w:t>
            </w:r>
          </w:p>
          <w:p w14:paraId="0B0B0CBF"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t>e</w:t>
            </w:r>
            <w:r w:rsidRPr="007C7AA4">
              <w:rPr>
                <w:rFonts w:eastAsia="Times New Roman"/>
              </w:rPr>
              <w:t>quipment malfunction (e.g., malfunction of control or relief equipment as a result of ice formation in cold weather);</w:t>
            </w:r>
          </w:p>
          <w:p w14:paraId="41F4ADAA"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t>i</w:t>
            </w:r>
            <w:r w:rsidRPr="007C7AA4">
              <w:rPr>
                <w:rFonts w:eastAsia="Times New Roman"/>
              </w:rPr>
              <w:t>ncorrect operation (e.g., overpressure, incorrect operating procedures, introduction of out of specifications fluids);</w:t>
            </w:r>
          </w:p>
          <w:p w14:paraId="62B72806"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lastRenderedPageBreak/>
              <w:t>p</w:t>
            </w:r>
            <w:r w:rsidRPr="007C7AA4">
              <w:rPr>
                <w:rFonts w:eastAsia="Times New Roman"/>
              </w:rPr>
              <w:t>otential stresses as a result of thermal expansion or contraction;</w:t>
            </w:r>
          </w:p>
          <w:p w14:paraId="27876325" w14:textId="77777777" w:rsidR="00172D27" w:rsidRPr="007C7AA4" w:rsidRDefault="00172D27" w:rsidP="00172D27">
            <w:pPr>
              <w:pStyle w:val="ListParagraph"/>
              <w:numPr>
                <w:ilvl w:val="0"/>
                <w:numId w:val="63"/>
              </w:numPr>
              <w:spacing w:before="100" w:beforeAutospacing="1" w:after="120"/>
              <w:contextualSpacing w:val="0"/>
              <w:rPr>
                <w:rFonts w:eastAsia="Times New Roman"/>
              </w:rPr>
            </w:pPr>
            <w:r>
              <w:rPr>
                <w:rFonts w:eastAsia="Times New Roman"/>
              </w:rPr>
              <w:t>m</w:t>
            </w:r>
            <w:r w:rsidRPr="007C7AA4">
              <w:rPr>
                <w:rFonts w:eastAsia="Times New Roman"/>
              </w:rPr>
              <w:t>aterial-related issues (e.g., low toughness);</w:t>
            </w:r>
          </w:p>
          <w:p w14:paraId="0FF34AAD" w14:textId="77777777" w:rsidR="00172D27" w:rsidRDefault="00172D27" w:rsidP="00172D27">
            <w:pPr>
              <w:pStyle w:val="NormalWeb"/>
              <w:numPr>
                <w:ilvl w:val="0"/>
                <w:numId w:val="63"/>
              </w:numPr>
              <w:spacing w:after="120" w:afterAutospacing="0"/>
              <w:rPr>
                <w:rStyle w:val="Strong"/>
              </w:rPr>
            </w:pPr>
            <w:r>
              <w:rPr>
                <w:rFonts w:eastAsia="Times New Roman"/>
              </w:rPr>
              <w:t>interaction of identified hazards.</w:t>
            </w:r>
          </w:p>
        </w:tc>
        <w:tc>
          <w:tcPr>
            <w:tcW w:w="0" w:type="auto"/>
          </w:tcPr>
          <w:p w14:paraId="03848639" w14:textId="77777777" w:rsidR="00172D27" w:rsidRDefault="00172D27" w:rsidP="00097074">
            <w:pPr>
              <w:spacing w:after="120"/>
              <w:rPr>
                <w:rFonts w:eastAsia="Times New Roman"/>
              </w:rPr>
            </w:pPr>
          </w:p>
        </w:tc>
        <w:tc>
          <w:tcPr>
            <w:tcW w:w="0" w:type="auto"/>
          </w:tcPr>
          <w:p w14:paraId="0E1DF51A" w14:textId="77777777" w:rsidR="00172D27" w:rsidRDefault="00172D27" w:rsidP="00097074">
            <w:pPr>
              <w:spacing w:after="120"/>
              <w:rPr>
                <w:rFonts w:eastAsia="Times New Roman"/>
              </w:rPr>
            </w:pPr>
          </w:p>
        </w:tc>
      </w:tr>
      <w:tr w:rsidR="00172D27" w14:paraId="3BB59B37" w14:textId="77777777" w:rsidTr="00097074">
        <w:tc>
          <w:tcPr>
            <w:tcW w:w="0" w:type="auto"/>
          </w:tcPr>
          <w:p w14:paraId="677DE9C3" w14:textId="77777777" w:rsidR="00172D27" w:rsidRDefault="00172D27" w:rsidP="00097074">
            <w:pPr>
              <w:spacing w:after="120"/>
              <w:rPr>
                <w:rFonts w:eastAsia="Times New Roman"/>
              </w:rPr>
            </w:pPr>
            <w:r>
              <w:rPr>
                <w:rFonts w:eastAsia="Times New Roman"/>
              </w:rPr>
              <w:t>4.</w:t>
            </w:r>
          </w:p>
        </w:tc>
        <w:tc>
          <w:tcPr>
            <w:tcW w:w="0" w:type="auto"/>
          </w:tcPr>
          <w:p w14:paraId="647DD8A5" w14:textId="77777777" w:rsidR="00172D27" w:rsidRDefault="00172D27" w:rsidP="00097074">
            <w:pPr>
              <w:spacing w:before="100" w:beforeAutospacing="1" w:after="120"/>
              <w:rPr>
                <w:rStyle w:val="Strong"/>
              </w:rPr>
            </w:pPr>
            <w:r w:rsidRPr="007C7AA4">
              <w:rPr>
                <w:rFonts w:eastAsia="Times New Roman"/>
              </w:rPr>
              <w:t>Consider the potential for collateral damage to pipelines or other buried facilities caused by the failure of adjacent pipelines (e.g., thermal radiation causing coating damage or reducing the strength of adjacent pipe).</w:t>
            </w:r>
          </w:p>
        </w:tc>
        <w:tc>
          <w:tcPr>
            <w:tcW w:w="0" w:type="auto"/>
          </w:tcPr>
          <w:p w14:paraId="4AED26FB" w14:textId="77777777" w:rsidR="00172D27" w:rsidRDefault="00172D27" w:rsidP="00097074">
            <w:pPr>
              <w:spacing w:after="120"/>
              <w:rPr>
                <w:rFonts w:eastAsia="Times New Roman"/>
              </w:rPr>
            </w:pPr>
          </w:p>
        </w:tc>
        <w:tc>
          <w:tcPr>
            <w:tcW w:w="0" w:type="auto"/>
          </w:tcPr>
          <w:p w14:paraId="06FD3A63" w14:textId="77777777" w:rsidR="00172D27" w:rsidRDefault="00172D27" w:rsidP="00097074">
            <w:pPr>
              <w:spacing w:after="120"/>
              <w:rPr>
                <w:rFonts w:eastAsia="Times New Roman"/>
              </w:rPr>
            </w:pPr>
          </w:p>
        </w:tc>
      </w:tr>
      <w:tr w:rsidR="00172D27" w14:paraId="40BEE60B" w14:textId="77777777" w:rsidTr="00097074">
        <w:tc>
          <w:tcPr>
            <w:tcW w:w="0" w:type="auto"/>
          </w:tcPr>
          <w:p w14:paraId="4110701C" w14:textId="77777777" w:rsidR="00172D27" w:rsidRDefault="00172D27" w:rsidP="00097074">
            <w:pPr>
              <w:spacing w:after="120"/>
              <w:rPr>
                <w:rFonts w:eastAsia="Times New Roman"/>
              </w:rPr>
            </w:pPr>
            <w:r>
              <w:rPr>
                <w:rFonts w:eastAsia="Times New Roman"/>
              </w:rPr>
              <w:t>5.</w:t>
            </w:r>
          </w:p>
        </w:tc>
        <w:tc>
          <w:tcPr>
            <w:tcW w:w="0" w:type="auto"/>
          </w:tcPr>
          <w:p w14:paraId="2EA9C7ED" w14:textId="77777777" w:rsidR="00172D27" w:rsidRDefault="00172D27" w:rsidP="00097074">
            <w:pPr>
              <w:spacing w:before="100" w:beforeAutospacing="1" w:after="120"/>
              <w:rPr>
                <w:rFonts w:eastAsia="Times New Roman"/>
              </w:rPr>
            </w:pPr>
            <w:r>
              <w:rPr>
                <w:rFonts w:eastAsia="Times New Roman"/>
              </w:rPr>
              <w:t xml:space="preserve">Submit a risk assessment that identifies and quantitatively demonstrates that the risks of the existing pipeline are equal to or lower than the risks of a pipeline that is at least at the DOC of the existing pipeline and meets all the requirements of the OPR and CSA Z662 (e.g., such a pipeline may have a heavier wall, be constructed of a higher grade, or may be operating at a lower pressure). Examples of quantitative risks for gas pipelines are individual and societal risks. Include the following information in the risk assessment: </w:t>
            </w:r>
          </w:p>
          <w:p w14:paraId="42679C33" w14:textId="77777777" w:rsidR="00172D27" w:rsidRPr="007C7AA4" w:rsidRDefault="00172D27" w:rsidP="00172D27">
            <w:pPr>
              <w:pStyle w:val="ListParagraph"/>
              <w:numPr>
                <w:ilvl w:val="0"/>
                <w:numId w:val="65"/>
              </w:numPr>
              <w:spacing w:before="100" w:beforeAutospacing="1" w:after="120"/>
              <w:contextualSpacing w:val="0"/>
              <w:rPr>
                <w:rFonts w:eastAsia="Times New Roman"/>
              </w:rPr>
            </w:pPr>
            <w:r>
              <w:rPr>
                <w:rFonts w:eastAsia="Times New Roman"/>
              </w:rPr>
              <w:t>a</w:t>
            </w:r>
            <w:r w:rsidRPr="007C7AA4">
              <w:rPr>
                <w:rFonts w:eastAsia="Times New Roman"/>
              </w:rPr>
              <w:t xml:space="preserve"> reliability or probability of failure (POF) assessment that includes: </w:t>
            </w:r>
          </w:p>
          <w:p w14:paraId="1BE026D9" w14:textId="77777777" w:rsidR="00172D27" w:rsidRDefault="00172D27" w:rsidP="00172D27">
            <w:pPr>
              <w:numPr>
                <w:ilvl w:val="1"/>
                <w:numId w:val="64"/>
              </w:numPr>
              <w:spacing w:before="100" w:beforeAutospacing="1" w:after="120"/>
              <w:rPr>
                <w:rFonts w:eastAsia="Times New Roman"/>
              </w:rPr>
            </w:pPr>
            <w:r>
              <w:rPr>
                <w:rFonts w:eastAsia="Times New Roman"/>
              </w:rPr>
              <w:t>all identified hazards and potential interactions;</w:t>
            </w:r>
          </w:p>
          <w:p w14:paraId="013F0FE7" w14:textId="77777777" w:rsidR="00172D27" w:rsidRDefault="00172D27" w:rsidP="00172D27">
            <w:pPr>
              <w:numPr>
                <w:ilvl w:val="1"/>
                <w:numId w:val="64"/>
              </w:numPr>
              <w:spacing w:before="100" w:beforeAutospacing="1" w:after="120"/>
              <w:rPr>
                <w:rFonts w:eastAsia="Times New Roman"/>
              </w:rPr>
            </w:pPr>
            <w:r>
              <w:rPr>
                <w:rFonts w:eastAsia="Times New Roman"/>
              </w:rPr>
              <w:t>the source of failure probabilities (i.e., references) used in the assessment, where the methodology is representative and specified;</w:t>
            </w:r>
          </w:p>
          <w:p w14:paraId="6B51C5D1" w14:textId="77777777" w:rsidR="00172D27" w:rsidRDefault="00172D27" w:rsidP="00172D27">
            <w:pPr>
              <w:numPr>
                <w:ilvl w:val="1"/>
                <w:numId w:val="64"/>
              </w:numPr>
              <w:spacing w:before="100" w:beforeAutospacing="1" w:after="120"/>
              <w:rPr>
                <w:rFonts w:eastAsia="Times New Roman"/>
              </w:rPr>
            </w:pPr>
            <w:r>
              <w:rPr>
                <w:rFonts w:eastAsia="Times New Roman"/>
              </w:rPr>
              <w:t>long-term plan on maintaining the reliability of the POF level;</w:t>
            </w:r>
          </w:p>
          <w:p w14:paraId="3B1EC5E8" w14:textId="77777777" w:rsidR="00172D27" w:rsidRPr="0099302F" w:rsidRDefault="00172D27" w:rsidP="00172D27">
            <w:pPr>
              <w:pStyle w:val="ListParagraph"/>
              <w:numPr>
                <w:ilvl w:val="0"/>
                <w:numId w:val="65"/>
              </w:numPr>
              <w:spacing w:before="100" w:beforeAutospacing="1" w:after="120"/>
              <w:contextualSpacing w:val="0"/>
              <w:rPr>
                <w:rFonts w:eastAsia="Times New Roman"/>
              </w:rPr>
            </w:pPr>
            <w:r>
              <w:rPr>
                <w:rFonts w:eastAsia="Times New Roman"/>
              </w:rPr>
              <w:t>a</w:t>
            </w:r>
            <w:r w:rsidRPr="0099302F">
              <w:rPr>
                <w:rFonts w:eastAsia="Times New Roman"/>
              </w:rPr>
              <w:t xml:space="preserve"> consequence analysis and results: </w:t>
            </w:r>
          </w:p>
          <w:p w14:paraId="269B38B7" w14:textId="77777777" w:rsidR="00172D27" w:rsidRDefault="00172D27" w:rsidP="00097074">
            <w:pPr>
              <w:pStyle w:val="ListParagraph"/>
              <w:spacing w:before="120" w:after="120"/>
              <w:ind w:left="1440"/>
              <w:contextualSpacing w:val="0"/>
              <w:rPr>
                <w:rFonts w:eastAsia="Times New Roman"/>
              </w:rPr>
            </w:pPr>
          </w:p>
          <w:p w14:paraId="2BDB7962" w14:textId="77777777" w:rsidR="00172D27" w:rsidRPr="0099302F" w:rsidRDefault="00172D27" w:rsidP="00172D27">
            <w:pPr>
              <w:pStyle w:val="ListParagraph"/>
              <w:numPr>
                <w:ilvl w:val="0"/>
                <w:numId w:val="66"/>
              </w:numPr>
              <w:spacing w:before="120" w:after="120"/>
              <w:contextualSpacing w:val="0"/>
              <w:rPr>
                <w:rFonts w:eastAsia="Times New Roman"/>
              </w:rPr>
            </w:pPr>
            <w:r>
              <w:rPr>
                <w:rFonts w:eastAsia="Times New Roman"/>
              </w:rPr>
              <w:t>f</w:t>
            </w:r>
            <w:r w:rsidRPr="0099302F">
              <w:rPr>
                <w:rFonts w:eastAsia="Times New Roman"/>
              </w:rPr>
              <w:t>or HVP and sour service pipelines, consider the potential effects of fire and the potential effects of drifting hazardous gas mixtures beyond the area of potential impact prior to ignition;</w:t>
            </w:r>
          </w:p>
          <w:p w14:paraId="1DCC6139" w14:textId="77777777" w:rsidR="00172D27" w:rsidRPr="0099302F" w:rsidRDefault="00172D27" w:rsidP="00172D27">
            <w:pPr>
              <w:pStyle w:val="ListParagraph"/>
              <w:numPr>
                <w:ilvl w:val="0"/>
                <w:numId w:val="65"/>
              </w:numPr>
              <w:spacing w:before="100" w:beforeAutospacing="1" w:after="120"/>
              <w:contextualSpacing w:val="0"/>
              <w:rPr>
                <w:rFonts w:eastAsia="Times New Roman"/>
              </w:rPr>
            </w:pPr>
            <w:r>
              <w:rPr>
                <w:rFonts w:eastAsia="Times New Roman"/>
              </w:rPr>
              <w:t>i</w:t>
            </w:r>
            <w:r w:rsidRPr="0099302F">
              <w:rPr>
                <w:rFonts w:eastAsia="Times New Roman"/>
              </w:rPr>
              <w:t xml:space="preserve">dentification of </w:t>
            </w:r>
            <w:r>
              <w:rPr>
                <w:rFonts w:eastAsia="Times New Roman"/>
              </w:rPr>
              <w:t>long-term</w:t>
            </w:r>
            <w:r w:rsidRPr="0099302F">
              <w:rPr>
                <w:rFonts w:eastAsia="Times New Roman"/>
              </w:rPr>
              <w:t xml:space="preserve"> mitigative measures that the company identifies as necessary to achieve an acceptable risk level: </w:t>
            </w:r>
          </w:p>
          <w:p w14:paraId="44BA7929" w14:textId="77777777" w:rsidR="00172D27" w:rsidRDefault="00172D27" w:rsidP="00172D27">
            <w:pPr>
              <w:pStyle w:val="NormalWeb"/>
              <w:numPr>
                <w:ilvl w:val="0"/>
                <w:numId w:val="67"/>
              </w:numPr>
              <w:spacing w:after="120" w:afterAutospacing="0"/>
              <w:rPr>
                <w:rStyle w:val="Strong"/>
              </w:rPr>
            </w:pPr>
            <w:r>
              <w:rPr>
                <w:rFonts w:eastAsia="Times New Roman"/>
              </w:rPr>
              <w:t>document the evidence supporting the effectiveness of the mitigation methods and measures considered and proposed, and provide this with the EA.</w:t>
            </w:r>
          </w:p>
        </w:tc>
        <w:tc>
          <w:tcPr>
            <w:tcW w:w="0" w:type="auto"/>
          </w:tcPr>
          <w:p w14:paraId="40C6EF3D" w14:textId="77777777" w:rsidR="00172D27" w:rsidRDefault="00172D27" w:rsidP="00097074">
            <w:pPr>
              <w:spacing w:after="120"/>
              <w:rPr>
                <w:rFonts w:eastAsia="Times New Roman"/>
              </w:rPr>
            </w:pPr>
          </w:p>
        </w:tc>
        <w:tc>
          <w:tcPr>
            <w:tcW w:w="0" w:type="auto"/>
          </w:tcPr>
          <w:p w14:paraId="2AD4CCBB" w14:textId="77777777" w:rsidR="00172D27" w:rsidRDefault="00172D27" w:rsidP="00097074">
            <w:pPr>
              <w:spacing w:after="120"/>
              <w:rPr>
                <w:rFonts w:eastAsia="Times New Roman"/>
              </w:rPr>
            </w:pPr>
          </w:p>
        </w:tc>
      </w:tr>
      <w:tr w:rsidR="00172D27" w14:paraId="769F750A" w14:textId="77777777" w:rsidTr="00097074">
        <w:tc>
          <w:tcPr>
            <w:tcW w:w="0" w:type="auto"/>
            <w:gridSpan w:val="4"/>
            <w:shd w:val="clear" w:color="auto" w:fill="F2F2F2" w:themeFill="background1" w:themeFillShade="F2"/>
            <w:hideMark/>
          </w:tcPr>
          <w:p w14:paraId="768C121A" w14:textId="77777777" w:rsidR="00172D27" w:rsidRDefault="00172D27" w:rsidP="00097074">
            <w:pPr>
              <w:pStyle w:val="NormalWeb"/>
              <w:spacing w:after="120" w:afterAutospacing="0"/>
              <w:rPr>
                <w:b/>
                <w:bCs/>
              </w:rPr>
            </w:pPr>
            <w:r>
              <w:rPr>
                <w:rStyle w:val="Strong"/>
              </w:rPr>
              <w:t>E.3 Long-term and Interim Corrective and Mitigative Measures</w:t>
            </w:r>
          </w:p>
        </w:tc>
      </w:tr>
      <w:tr w:rsidR="00172D27" w14:paraId="34783285" w14:textId="77777777" w:rsidTr="00097074">
        <w:tc>
          <w:tcPr>
            <w:tcW w:w="0" w:type="auto"/>
          </w:tcPr>
          <w:p w14:paraId="5E59FBBD" w14:textId="77777777" w:rsidR="00172D27" w:rsidRDefault="00172D27" w:rsidP="00097074">
            <w:pPr>
              <w:spacing w:after="120"/>
              <w:rPr>
                <w:rFonts w:eastAsia="Times New Roman"/>
              </w:rPr>
            </w:pPr>
            <w:r>
              <w:rPr>
                <w:rFonts w:eastAsia="Times New Roman"/>
              </w:rPr>
              <w:t>1.</w:t>
            </w:r>
          </w:p>
        </w:tc>
        <w:tc>
          <w:tcPr>
            <w:tcW w:w="0" w:type="auto"/>
          </w:tcPr>
          <w:p w14:paraId="3D1B6C49" w14:textId="77777777" w:rsidR="00172D27" w:rsidRDefault="00172D27" w:rsidP="00097074">
            <w:pPr>
              <w:spacing w:before="100" w:beforeAutospacing="1" w:after="120"/>
              <w:rPr>
                <w:rFonts w:eastAsia="Times New Roman"/>
              </w:rPr>
            </w:pPr>
            <w:r>
              <w:rPr>
                <w:rFonts w:eastAsia="Times New Roman"/>
              </w:rPr>
              <w:t xml:space="preserve">Provide a description of long-term corrective and mitigative measures and an implementation plan with timeline for completion, </w:t>
            </w:r>
            <w:r>
              <w:rPr>
                <w:rFonts w:eastAsia="Times New Roman"/>
              </w:rPr>
              <w:lastRenderedPageBreak/>
              <w:t>where applicable, to address the identified potential concerns. Implement long-term corrective and mitigative measures as soon as practicable.</w:t>
            </w:r>
          </w:p>
        </w:tc>
        <w:tc>
          <w:tcPr>
            <w:tcW w:w="0" w:type="auto"/>
          </w:tcPr>
          <w:p w14:paraId="6015F234" w14:textId="77777777" w:rsidR="00172D27" w:rsidRDefault="00172D27" w:rsidP="00097074">
            <w:pPr>
              <w:spacing w:after="120"/>
              <w:rPr>
                <w:rFonts w:eastAsia="Times New Roman"/>
              </w:rPr>
            </w:pPr>
          </w:p>
        </w:tc>
        <w:tc>
          <w:tcPr>
            <w:tcW w:w="0" w:type="auto"/>
          </w:tcPr>
          <w:p w14:paraId="44F98BE2" w14:textId="77777777" w:rsidR="00172D27" w:rsidRDefault="00172D27" w:rsidP="00097074">
            <w:pPr>
              <w:spacing w:after="120"/>
              <w:rPr>
                <w:rFonts w:eastAsia="Times New Roman"/>
              </w:rPr>
            </w:pPr>
          </w:p>
        </w:tc>
      </w:tr>
      <w:tr w:rsidR="00172D27" w14:paraId="754062AF" w14:textId="77777777" w:rsidTr="00097074">
        <w:tc>
          <w:tcPr>
            <w:tcW w:w="0" w:type="auto"/>
            <w:hideMark/>
          </w:tcPr>
          <w:p w14:paraId="0236F4DB" w14:textId="77777777" w:rsidR="00172D27" w:rsidRDefault="00172D27" w:rsidP="00097074">
            <w:pPr>
              <w:spacing w:after="120"/>
              <w:rPr>
                <w:rFonts w:eastAsia="Times New Roman"/>
              </w:rPr>
            </w:pPr>
            <w:r>
              <w:rPr>
                <w:rFonts w:eastAsia="Times New Roman"/>
              </w:rPr>
              <w:t>2.</w:t>
            </w:r>
          </w:p>
        </w:tc>
        <w:tc>
          <w:tcPr>
            <w:tcW w:w="0" w:type="auto"/>
            <w:hideMark/>
          </w:tcPr>
          <w:p w14:paraId="115C358D" w14:textId="77777777" w:rsidR="00172D27" w:rsidRDefault="00172D27" w:rsidP="00097074">
            <w:pPr>
              <w:spacing w:before="100" w:beforeAutospacing="1" w:after="120"/>
              <w:rPr>
                <w:rFonts w:eastAsia="Times New Roman"/>
              </w:rPr>
            </w:pPr>
            <w:r>
              <w:rPr>
                <w:rFonts w:eastAsia="Times New Roman"/>
              </w:rPr>
              <w:t xml:space="preserve">Provide a description of interim corrective and mitigative measures taken until the requirements of CSA Z662 are met, or long-term mitigative measures are implemented. Implement interim corrective and mitigative measures as soon as practicable. Include: </w:t>
            </w:r>
          </w:p>
          <w:p w14:paraId="197F1A59" w14:textId="77777777" w:rsidR="00172D27" w:rsidRPr="0069505E" w:rsidRDefault="00172D27" w:rsidP="00172D27">
            <w:pPr>
              <w:pStyle w:val="ListParagraph"/>
              <w:numPr>
                <w:ilvl w:val="0"/>
                <w:numId w:val="68"/>
              </w:numPr>
              <w:spacing w:before="100" w:beforeAutospacing="1" w:after="120"/>
              <w:contextualSpacing w:val="0"/>
              <w:rPr>
                <w:rFonts w:eastAsia="Times New Roman"/>
                <w:lang w:val="en"/>
              </w:rPr>
            </w:pPr>
            <w:r>
              <w:rPr>
                <w:rFonts w:eastAsia="Times New Roman"/>
                <w:lang w:val="en"/>
              </w:rPr>
              <w:t>e</w:t>
            </w:r>
            <w:r w:rsidRPr="0069505E">
              <w:rPr>
                <w:rFonts w:eastAsia="Times New Roman"/>
                <w:lang w:val="en"/>
              </w:rPr>
              <w:t>xplanations as to why each interim measure was determined to be appropriate to ensure continued safe operation until the completion of the long-term corrective and mitigative measures;</w:t>
            </w:r>
          </w:p>
          <w:p w14:paraId="3C2294AF" w14:textId="77777777" w:rsidR="00172D27" w:rsidRDefault="00172D27" w:rsidP="00172D27">
            <w:pPr>
              <w:pStyle w:val="ListParagraph"/>
              <w:numPr>
                <w:ilvl w:val="0"/>
                <w:numId w:val="68"/>
              </w:numPr>
              <w:spacing w:before="100" w:beforeAutospacing="1" w:after="120"/>
              <w:contextualSpacing w:val="0"/>
              <w:rPr>
                <w:rFonts w:eastAsia="Times New Roman"/>
                <w:lang w:val="en"/>
              </w:rPr>
            </w:pPr>
            <w:r>
              <w:rPr>
                <w:rFonts w:eastAsia="Times New Roman"/>
                <w:lang w:val="en"/>
              </w:rPr>
              <w:t>c</w:t>
            </w:r>
            <w:r w:rsidRPr="0069505E">
              <w:rPr>
                <w:rFonts w:eastAsia="Times New Roman"/>
                <w:lang w:val="en"/>
              </w:rPr>
              <w:t xml:space="preserve">onfirmation that each recommended interim measure was implemented, and will stay in place until the completion of the identified long-term corrective and mitigative measures: </w:t>
            </w:r>
          </w:p>
          <w:p w14:paraId="15AEDAF0" w14:textId="77777777" w:rsidR="00172D27" w:rsidRPr="00C0088D" w:rsidRDefault="00172D27" w:rsidP="00172D27">
            <w:pPr>
              <w:pStyle w:val="ListParagraph"/>
              <w:numPr>
                <w:ilvl w:val="0"/>
                <w:numId w:val="69"/>
              </w:numPr>
              <w:spacing w:before="100" w:beforeAutospacing="1" w:after="120"/>
              <w:contextualSpacing w:val="0"/>
              <w:rPr>
                <w:rFonts w:eastAsia="Times New Roman"/>
                <w:lang w:val="en"/>
              </w:rPr>
            </w:pPr>
            <w:r>
              <w:rPr>
                <w:rFonts w:eastAsia="Times New Roman"/>
                <w:lang w:val="en"/>
              </w:rPr>
              <w:t>i</w:t>
            </w:r>
            <w:r w:rsidRPr="006F63E1">
              <w:rPr>
                <w:rFonts w:eastAsia="Times New Roman"/>
                <w:lang w:val="en"/>
              </w:rPr>
              <w:t>f a recommended interim measure has not been implemented, provide a plan for implementation;</w:t>
            </w:r>
          </w:p>
          <w:p w14:paraId="7011E919" w14:textId="77777777" w:rsidR="00172D27" w:rsidRPr="005C1277" w:rsidRDefault="00172D27" w:rsidP="00172D27">
            <w:pPr>
              <w:pStyle w:val="ListParagraph"/>
              <w:numPr>
                <w:ilvl w:val="0"/>
                <w:numId w:val="68"/>
              </w:numPr>
              <w:spacing w:before="100" w:beforeAutospacing="1" w:after="120"/>
              <w:contextualSpacing w:val="0"/>
              <w:rPr>
                <w:rFonts w:eastAsia="Times New Roman"/>
                <w:lang w:val="en"/>
              </w:rPr>
            </w:pPr>
            <w:r>
              <w:rPr>
                <w:rFonts w:eastAsia="Times New Roman"/>
                <w:lang w:val="en"/>
              </w:rPr>
              <w:t>d</w:t>
            </w:r>
            <w:r w:rsidRPr="005C1277">
              <w:rPr>
                <w:rFonts w:eastAsia="Times New Roman"/>
                <w:lang w:val="en"/>
              </w:rPr>
              <w:t>emonstration that the pipeline segments can be operated safely without any additional interim measures until the completion of the identified long-term corrective and mitigative measures, if no interim measures are recommended.</w:t>
            </w:r>
          </w:p>
          <w:p w14:paraId="7A2861F5" w14:textId="77777777" w:rsidR="00172D27" w:rsidRPr="00547433" w:rsidRDefault="00172D27" w:rsidP="00097074">
            <w:pPr>
              <w:spacing w:before="100" w:beforeAutospacing="1" w:after="120"/>
              <w:ind w:left="360"/>
              <w:rPr>
                <w:rFonts w:eastAsia="Times New Roman"/>
                <w:lang w:val="en"/>
              </w:rPr>
            </w:pPr>
          </w:p>
        </w:tc>
        <w:tc>
          <w:tcPr>
            <w:tcW w:w="0" w:type="auto"/>
            <w:hideMark/>
          </w:tcPr>
          <w:p w14:paraId="7A42FA32" w14:textId="77777777" w:rsidR="00172D27" w:rsidRDefault="00172D27" w:rsidP="00097074">
            <w:pPr>
              <w:spacing w:after="120"/>
              <w:rPr>
                <w:rFonts w:eastAsia="Times New Roman"/>
              </w:rPr>
            </w:pPr>
            <w:r>
              <w:rPr>
                <w:rFonts w:eastAsia="Times New Roman"/>
              </w:rPr>
              <w:t> </w:t>
            </w:r>
          </w:p>
        </w:tc>
        <w:tc>
          <w:tcPr>
            <w:tcW w:w="0" w:type="auto"/>
            <w:hideMark/>
          </w:tcPr>
          <w:p w14:paraId="76855CA7" w14:textId="77777777" w:rsidR="00172D27" w:rsidRDefault="00172D27" w:rsidP="00097074">
            <w:pPr>
              <w:spacing w:after="120"/>
              <w:rPr>
                <w:rFonts w:eastAsia="Times New Roman"/>
              </w:rPr>
            </w:pPr>
            <w:r>
              <w:rPr>
                <w:rFonts w:eastAsia="Times New Roman"/>
              </w:rPr>
              <w:t> </w:t>
            </w:r>
          </w:p>
        </w:tc>
      </w:tr>
    </w:tbl>
    <w:p w14:paraId="4216C2B1" w14:textId="77777777" w:rsidR="00172D27" w:rsidRDefault="00172D27" w:rsidP="00172D27">
      <w:pPr>
        <w:pStyle w:val="Heading2"/>
        <w:spacing w:after="120" w:afterAutospacing="0"/>
      </w:pPr>
      <w:bookmarkStart w:id="20" w:name="_Toc132878012"/>
      <w:r>
        <w:t>Guide F – Change of Service or Increase in Maximum Operating Pressure</w:t>
      </w:r>
      <w:bookmarkEnd w:id="20"/>
    </w:p>
    <w:tbl>
      <w:tblPr>
        <w:tblStyle w:val="FM"/>
        <w:tblW w:w="0" w:type="auto"/>
        <w:tblLook w:val="04A0" w:firstRow="1" w:lastRow="0" w:firstColumn="1" w:lastColumn="0" w:noHBand="0" w:noVBand="1"/>
      </w:tblPr>
      <w:tblGrid>
        <w:gridCol w:w="311"/>
        <w:gridCol w:w="6148"/>
        <w:gridCol w:w="1405"/>
        <w:gridCol w:w="1486"/>
      </w:tblGrid>
      <w:tr w:rsidR="00172D27" w14:paraId="41E04FEB" w14:textId="77777777" w:rsidTr="00097074">
        <w:tc>
          <w:tcPr>
            <w:tcW w:w="0" w:type="auto"/>
            <w:gridSpan w:val="4"/>
            <w:hideMark/>
          </w:tcPr>
          <w:p w14:paraId="7E37E886" w14:textId="77777777" w:rsidR="00172D27" w:rsidRDefault="00172D27" w:rsidP="00097074">
            <w:pPr>
              <w:spacing w:after="120"/>
              <w:jc w:val="center"/>
              <w:rPr>
                <w:rFonts w:eastAsia="Times New Roman"/>
                <w:sz w:val="24"/>
              </w:rPr>
            </w:pPr>
          </w:p>
        </w:tc>
      </w:tr>
      <w:tr w:rsidR="00172D27" w14:paraId="420A6228" w14:textId="77777777" w:rsidTr="00097074">
        <w:tc>
          <w:tcPr>
            <w:tcW w:w="0" w:type="auto"/>
            <w:shd w:val="clear" w:color="auto" w:fill="F2F2F2" w:themeFill="background1" w:themeFillShade="F2"/>
            <w:hideMark/>
          </w:tcPr>
          <w:p w14:paraId="5566D24C"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649E84F9"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30603CB8"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770626C6"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5D960E6D" w14:textId="77777777" w:rsidTr="00097074">
        <w:tc>
          <w:tcPr>
            <w:tcW w:w="0" w:type="auto"/>
            <w:gridSpan w:val="4"/>
            <w:shd w:val="clear" w:color="auto" w:fill="F2F2F2" w:themeFill="background1" w:themeFillShade="F2"/>
            <w:hideMark/>
          </w:tcPr>
          <w:p w14:paraId="2364657C" w14:textId="77777777" w:rsidR="00172D27" w:rsidRDefault="00172D27" w:rsidP="00097074">
            <w:pPr>
              <w:pStyle w:val="NormalWeb"/>
              <w:spacing w:after="120" w:afterAutospacing="0"/>
              <w:rPr>
                <w:b/>
                <w:bCs/>
              </w:rPr>
            </w:pPr>
            <w:r>
              <w:rPr>
                <w:b/>
                <w:bCs/>
              </w:rPr>
              <w:t>F.1 Engineering</w:t>
            </w:r>
          </w:p>
        </w:tc>
      </w:tr>
      <w:tr w:rsidR="00172D27" w14:paraId="2AF9546C" w14:textId="77777777" w:rsidTr="00097074">
        <w:tc>
          <w:tcPr>
            <w:tcW w:w="0" w:type="auto"/>
            <w:hideMark/>
          </w:tcPr>
          <w:p w14:paraId="60B45745" w14:textId="77777777" w:rsidR="00172D27" w:rsidRDefault="00172D27" w:rsidP="00097074">
            <w:pPr>
              <w:pStyle w:val="NormalWeb"/>
              <w:spacing w:after="120" w:afterAutospacing="0"/>
            </w:pPr>
            <w:r>
              <w:t>1.</w:t>
            </w:r>
          </w:p>
        </w:tc>
        <w:tc>
          <w:tcPr>
            <w:tcW w:w="0" w:type="auto"/>
            <w:hideMark/>
          </w:tcPr>
          <w:p w14:paraId="0184CC95" w14:textId="77777777" w:rsidR="00172D27" w:rsidRDefault="00172D27" w:rsidP="00097074">
            <w:pPr>
              <w:pStyle w:val="NormalWeb"/>
              <w:spacing w:after="120" w:afterAutospacing="0"/>
            </w:pPr>
            <w:r>
              <w:t>Confirm project activities will follow the requirements of the latest version of CSA Z662.</w:t>
            </w:r>
          </w:p>
        </w:tc>
        <w:tc>
          <w:tcPr>
            <w:tcW w:w="0" w:type="auto"/>
            <w:hideMark/>
          </w:tcPr>
          <w:p w14:paraId="5EA933CA" w14:textId="77777777" w:rsidR="00172D27" w:rsidRDefault="00172D27" w:rsidP="00097074">
            <w:pPr>
              <w:pStyle w:val="NormalWeb"/>
              <w:spacing w:after="120" w:afterAutospacing="0"/>
            </w:pPr>
            <w:r>
              <w:t> </w:t>
            </w:r>
          </w:p>
        </w:tc>
        <w:tc>
          <w:tcPr>
            <w:tcW w:w="0" w:type="auto"/>
            <w:hideMark/>
          </w:tcPr>
          <w:p w14:paraId="1C34A70D" w14:textId="77777777" w:rsidR="00172D27" w:rsidRDefault="00172D27" w:rsidP="00097074">
            <w:pPr>
              <w:pStyle w:val="NormalWeb"/>
              <w:spacing w:after="120" w:afterAutospacing="0"/>
            </w:pPr>
            <w:r>
              <w:t> </w:t>
            </w:r>
          </w:p>
        </w:tc>
      </w:tr>
      <w:tr w:rsidR="00172D27" w14:paraId="0AA4D233" w14:textId="77777777" w:rsidTr="00097074">
        <w:tc>
          <w:tcPr>
            <w:tcW w:w="0" w:type="auto"/>
            <w:hideMark/>
          </w:tcPr>
          <w:p w14:paraId="3A287DA4" w14:textId="77777777" w:rsidR="00172D27" w:rsidRDefault="00172D27" w:rsidP="00097074">
            <w:pPr>
              <w:pStyle w:val="NormalWeb"/>
              <w:spacing w:after="120" w:afterAutospacing="0"/>
            </w:pPr>
            <w:r>
              <w:t>2.</w:t>
            </w:r>
          </w:p>
        </w:tc>
        <w:tc>
          <w:tcPr>
            <w:tcW w:w="0" w:type="auto"/>
            <w:hideMark/>
          </w:tcPr>
          <w:p w14:paraId="3E68BE37" w14:textId="77777777" w:rsidR="00172D27" w:rsidRDefault="00172D27" w:rsidP="00097074">
            <w:pPr>
              <w:pStyle w:val="NormalWeb"/>
              <w:spacing w:after="120" w:afterAutospacing="0"/>
            </w:pPr>
            <w:r>
              <w:t>Provide details of the current and proposed state of service.</w:t>
            </w:r>
          </w:p>
        </w:tc>
        <w:tc>
          <w:tcPr>
            <w:tcW w:w="0" w:type="auto"/>
            <w:hideMark/>
          </w:tcPr>
          <w:p w14:paraId="53562250" w14:textId="77777777" w:rsidR="00172D27" w:rsidRDefault="00172D27" w:rsidP="00097074">
            <w:pPr>
              <w:pStyle w:val="NormalWeb"/>
              <w:spacing w:after="120" w:afterAutospacing="0"/>
            </w:pPr>
            <w:r>
              <w:t> </w:t>
            </w:r>
          </w:p>
        </w:tc>
        <w:tc>
          <w:tcPr>
            <w:tcW w:w="0" w:type="auto"/>
            <w:hideMark/>
          </w:tcPr>
          <w:p w14:paraId="2A6F4B34" w14:textId="77777777" w:rsidR="00172D27" w:rsidRDefault="00172D27" w:rsidP="00097074">
            <w:pPr>
              <w:pStyle w:val="NormalWeb"/>
              <w:spacing w:after="120" w:afterAutospacing="0"/>
            </w:pPr>
            <w:r>
              <w:t> </w:t>
            </w:r>
          </w:p>
        </w:tc>
      </w:tr>
      <w:tr w:rsidR="00172D27" w14:paraId="54275EE9" w14:textId="77777777" w:rsidTr="00097074">
        <w:tc>
          <w:tcPr>
            <w:tcW w:w="0" w:type="auto"/>
            <w:hideMark/>
          </w:tcPr>
          <w:p w14:paraId="7020ACDD" w14:textId="77777777" w:rsidR="00172D27" w:rsidRDefault="00172D27" w:rsidP="00097074">
            <w:pPr>
              <w:pStyle w:val="NormalWeb"/>
              <w:spacing w:after="120" w:afterAutospacing="0"/>
            </w:pPr>
            <w:r>
              <w:t>3.</w:t>
            </w:r>
          </w:p>
        </w:tc>
        <w:tc>
          <w:tcPr>
            <w:tcW w:w="0" w:type="auto"/>
            <w:hideMark/>
          </w:tcPr>
          <w:p w14:paraId="30949F49" w14:textId="77777777" w:rsidR="00172D27" w:rsidRDefault="00172D27" w:rsidP="00097074">
            <w:pPr>
              <w:pStyle w:val="NormalWeb"/>
              <w:spacing w:after="120" w:afterAutospacing="0"/>
            </w:pPr>
            <w:r>
              <w:t>Provide an engineering assessment in accordance with CSA Z662 demonstrating the integrity of the pipeline system and its suitability for the proposed service, and identifying the updates and revisions which will be incorporated into the Integrity Management Program.</w:t>
            </w:r>
          </w:p>
        </w:tc>
        <w:tc>
          <w:tcPr>
            <w:tcW w:w="0" w:type="auto"/>
            <w:hideMark/>
          </w:tcPr>
          <w:p w14:paraId="50AF76E1" w14:textId="77777777" w:rsidR="00172D27" w:rsidRDefault="00172D27" w:rsidP="00097074">
            <w:pPr>
              <w:pStyle w:val="NormalWeb"/>
              <w:spacing w:after="120" w:afterAutospacing="0"/>
            </w:pPr>
            <w:r>
              <w:t> </w:t>
            </w:r>
          </w:p>
        </w:tc>
        <w:tc>
          <w:tcPr>
            <w:tcW w:w="0" w:type="auto"/>
            <w:hideMark/>
          </w:tcPr>
          <w:p w14:paraId="76707AE3" w14:textId="77777777" w:rsidR="00172D27" w:rsidRDefault="00172D27" w:rsidP="00097074">
            <w:pPr>
              <w:pStyle w:val="NormalWeb"/>
              <w:spacing w:after="120" w:afterAutospacing="0"/>
            </w:pPr>
            <w:r>
              <w:t> </w:t>
            </w:r>
          </w:p>
        </w:tc>
      </w:tr>
      <w:tr w:rsidR="00172D27" w14:paraId="568D37FA" w14:textId="77777777" w:rsidTr="00097074">
        <w:tc>
          <w:tcPr>
            <w:tcW w:w="0" w:type="auto"/>
            <w:gridSpan w:val="4"/>
            <w:shd w:val="clear" w:color="auto" w:fill="F2F2F2" w:themeFill="background1" w:themeFillShade="F2"/>
            <w:hideMark/>
          </w:tcPr>
          <w:p w14:paraId="0570E1A5" w14:textId="77777777" w:rsidR="00172D27" w:rsidRDefault="00172D27" w:rsidP="00097074">
            <w:pPr>
              <w:pStyle w:val="NormalWeb"/>
              <w:spacing w:after="120" w:afterAutospacing="0"/>
              <w:rPr>
                <w:b/>
                <w:bCs/>
              </w:rPr>
            </w:pPr>
            <w:r>
              <w:rPr>
                <w:b/>
                <w:bCs/>
              </w:rPr>
              <w:t>F.2 Environment and Socio-economic Assessment</w:t>
            </w:r>
          </w:p>
        </w:tc>
      </w:tr>
      <w:tr w:rsidR="00172D27" w14:paraId="5CAC946D" w14:textId="77777777" w:rsidTr="00097074">
        <w:tc>
          <w:tcPr>
            <w:tcW w:w="0" w:type="auto"/>
            <w:hideMark/>
          </w:tcPr>
          <w:p w14:paraId="02A96524" w14:textId="77777777" w:rsidR="00172D27" w:rsidRDefault="00172D27" w:rsidP="00097074">
            <w:pPr>
              <w:pStyle w:val="NormalWeb"/>
              <w:spacing w:after="120" w:afterAutospacing="0"/>
            </w:pPr>
            <w:r>
              <w:t>1.</w:t>
            </w:r>
          </w:p>
        </w:tc>
        <w:tc>
          <w:tcPr>
            <w:tcW w:w="0" w:type="auto"/>
            <w:hideMark/>
          </w:tcPr>
          <w:p w14:paraId="3799B819" w14:textId="77777777" w:rsidR="00172D27" w:rsidRDefault="00172D27" w:rsidP="00097074">
            <w:pPr>
              <w:pStyle w:val="NormalWeb"/>
              <w:spacing w:after="120" w:afterAutospacing="0"/>
            </w:pPr>
            <w:r>
              <w:t>How the effects have already been considered in an ESA by the Commission.</w:t>
            </w:r>
          </w:p>
        </w:tc>
        <w:tc>
          <w:tcPr>
            <w:tcW w:w="0" w:type="auto"/>
            <w:hideMark/>
          </w:tcPr>
          <w:p w14:paraId="1F385C65" w14:textId="77777777" w:rsidR="00172D27" w:rsidRDefault="00172D27" w:rsidP="00097074">
            <w:pPr>
              <w:pStyle w:val="NormalWeb"/>
              <w:spacing w:after="120" w:afterAutospacing="0"/>
            </w:pPr>
            <w:r>
              <w:t> </w:t>
            </w:r>
          </w:p>
        </w:tc>
        <w:tc>
          <w:tcPr>
            <w:tcW w:w="0" w:type="auto"/>
            <w:hideMark/>
          </w:tcPr>
          <w:p w14:paraId="503D59D8" w14:textId="77777777" w:rsidR="00172D27" w:rsidRDefault="00172D27" w:rsidP="00097074">
            <w:pPr>
              <w:pStyle w:val="NormalWeb"/>
              <w:spacing w:after="120" w:afterAutospacing="0"/>
            </w:pPr>
            <w:r>
              <w:t> </w:t>
            </w:r>
          </w:p>
        </w:tc>
      </w:tr>
      <w:tr w:rsidR="00172D27" w14:paraId="59859F41" w14:textId="77777777" w:rsidTr="00097074">
        <w:tc>
          <w:tcPr>
            <w:tcW w:w="0" w:type="auto"/>
            <w:hideMark/>
          </w:tcPr>
          <w:p w14:paraId="63C6F515" w14:textId="77777777" w:rsidR="00172D27" w:rsidRDefault="00172D27" w:rsidP="00097074">
            <w:pPr>
              <w:pStyle w:val="NormalWeb"/>
              <w:spacing w:after="120" w:afterAutospacing="0"/>
            </w:pPr>
            <w:r>
              <w:lastRenderedPageBreak/>
              <w:t>2.</w:t>
            </w:r>
          </w:p>
        </w:tc>
        <w:tc>
          <w:tcPr>
            <w:tcW w:w="0" w:type="auto"/>
            <w:hideMark/>
          </w:tcPr>
          <w:p w14:paraId="62B51E83" w14:textId="77777777" w:rsidR="00172D27" w:rsidRDefault="00172D27" w:rsidP="00097074">
            <w:pPr>
              <w:pStyle w:val="NormalWeb"/>
              <w:spacing w:after="120" w:afterAutospacing="0"/>
            </w:pPr>
            <w:r>
              <w:t xml:space="preserve">If the environmental and socio-economic effects have not been addressed, provide requirements in </w:t>
            </w:r>
            <w:hyperlink r:id="rId13" w:history="1">
              <w:r w:rsidRPr="0010294D">
                <w:rPr>
                  <w:rStyle w:val="Hyperlink"/>
                </w:rPr>
                <w:t>s</w:t>
              </w:r>
              <w:r>
                <w:rPr>
                  <w:rStyle w:val="Hyperlink"/>
                </w:rPr>
                <w:t>ection</w:t>
              </w:r>
              <w:r w:rsidRPr="0010294D">
                <w:rPr>
                  <w:rStyle w:val="Hyperlink"/>
                </w:rPr>
                <w:t xml:space="preserve"> A.2</w:t>
              </w:r>
            </w:hyperlink>
            <w:r>
              <w:t>.</w:t>
            </w:r>
          </w:p>
        </w:tc>
        <w:tc>
          <w:tcPr>
            <w:tcW w:w="0" w:type="auto"/>
            <w:hideMark/>
          </w:tcPr>
          <w:p w14:paraId="59607968" w14:textId="77777777" w:rsidR="00172D27" w:rsidRDefault="00172D27" w:rsidP="00097074">
            <w:pPr>
              <w:pStyle w:val="NormalWeb"/>
              <w:spacing w:after="120" w:afterAutospacing="0"/>
            </w:pPr>
            <w:r>
              <w:t> </w:t>
            </w:r>
          </w:p>
        </w:tc>
        <w:tc>
          <w:tcPr>
            <w:tcW w:w="0" w:type="auto"/>
            <w:hideMark/>
          </w:tcPr>
          <w:p w14:paraId="651E613F" w14:textId="77777777" w:rsidR="00172D27" w:rsidRDefault="00172D27" w:rsidP="00097074">
            <w:pPr>
              <w:pStyle w:val="NormalWeb"/>
              <w:spacing w:after="120" w:afterAutospacing="0"/>
            </w:pPr>
            <w:r>
              <w:t> </w:t>
            </w:r>
          </w:p>
        </w:tc>
      </w:tr>
      <w:tr w:rsidR="00172D27" w14:paraId="5D045194" w14:textId="77777777" w:rsidTr="00097074">
        <w:tc>
          <w:tcPr>
            <w:tcW w:w="0" w:type="auto"/>
            <w:gridSpan w:val="4"/>
            <w:shd w:val="clear" w:color="auto" w:fill="F2F2F2" w:themeFill="background1" w:themeFillShade="F2"/>
            <w:hideMark/>
          </w:tcPr>
          <w:p w14:paraId="763B53A1" w14:textId="77777777" w:rsidR="00172D27" w:rsidRDefault="00172D27" w:rsidP="00097074">
            <w:pPr>
              <w:pStyle w:val="NormalWeb"/>
              <w:spacing w:after="120" w:afterAutospacing="0"/>
              <w:rPr>
                <w:b/>
                <w:bCs/>
              </w:rPr>
            </w:pPr>
            <w:r>
              <w:rPr>
                <w:b/>
                <w:bCs/>
              </w:rPr>
              <w:t>F.3 Economics</w:t>
            </w:r>
          </w:p>
        </w:tc>
      </w:tr>
      <w:tr w:rsidR="00172D27" w14:paraId="25A1A6E4" w14:textId="77777777" w:rsidTr="00097074">
        <w:tc>
          <w:tcPr>
            <w:tcW w:w="0" w:type="auto"/>
            <w:hideMark/>
          </w:tcPr>
          <w:p w14:paraId="09BA91FB" w14:textId="77777777" w:rsidR="00172D27" w:rsidRDefault="00172D27" w:rsidP="00097074">
            <w:pPr>
              <w:pStyle w:val="NormalWeb"/>
              <w:spacing w:after="120" w:afterAutospacing="0"/>
            </w:pPr>
            <w:r>
              <w:t>1.</w:t>
            </w:r>
          </w:p>
        </w:tc>
        <w:tc>
          <w:tcPr>
            <w:tcW w:w="0" w:type="auto"/>
            <w:hideMark/>
          </w:tcPr>
          <w:p w14:paraId="557EFD49" w14:textId="77777777" w:rsidR="00172D27" w:rsidRDefault="00172D27" w:rsidP="00097074">
            <w:pPr>
              <w:pStyle w:val="NormalWeb"/>
              <w:spacing w:after="120" w:afterAutospacing="0"/>
            </w:pPr>
            <w:r>
              <w:t xml:space="preserve">Necessary economic information in </w:t>
            </w:r>
            <w:hyperlink r:id="rId14" w:history="1">
              <w:r w:rsidRPr="001D49CE">
                <w:rPr>
                  <w:rStyle w:val="Hyperlink"/>
                </w:rPr>
                <w:t>section</w:t>
              </w:r>
              <w:r>
                <w:rPr>
                  <w:rStyle w:val="Hyperlink"/>
                </w:rPr>
                <w:t xml:space="preserve"> A.3</w:t>
              </w:r>
            </w:hyperlink>
            <w:r>
              <w:t>.</w:t>
            </w:r>
          </w:p>
        </w:tc>
        <w:tc>
          <w:tcPr>
            <w:tcW w:w="0" w:type="auto"/>
            <w:hideMark/>
          </w:tcPr>
          <w:p w14:paraId="03C7AEB8" w14:textId="77777777" w:rsidR="00172D27" w:rsidRDefault="00172D27" w:rsidP="00097074">
            <w:pPr>
              <w:pStyle w:val="NormalWeb"/>
              <w:spacing w:after="120" w:afterAutospacing="0"/>
            </w:pPr>
            <w:r>
              <w:t> </w:t>
            </w:r>
          </w:p>
        </w:tc>
        <w:tc>
          <w:tcPr>
            <w:tcW w:w="0" w:type="auto"/>
            <w:hideMark/>
          </w:tcPr>
          <w:p w14:paraId="1E866A1D" w14:textId="77777777" w:rsidR="00172D27" w:rsidRDefault="00172D27" w:rsidP="00097074">
            <w:pPr>
              <w:pStyle w:val="NormalWeb"/>
              <w:spacing w:after="120" w:afterAutospacing="0"/>
            </w:pPr>
            <w:r>
              <w:t> </w:t>
            </w:r>
          </w:p>
        </w:tc>
      </w:tr>
    </w:tbl>
    <w:p w14:paraId="458C2FD3" w14:textId="77777777" w:rsidR="00172D27" w:rsidRDefault="00172D27" w:rsidP="00172D27">
      <w:pPr>
        <w:pStyle w:val="Heading2"/>
        <w:spacing w:after="120" w:afterAutospacing="0"/>
      </w:pPr>
      <w:bookmarkStart w:id="21" w:name="_Toc132878013"/>
      <w:r>
        <w:t>Guide G – Deactivation</w:t>
      </w:r>
      <w:bookmarkEnd w:id="21"/>
    </w:p>
    <w:tbl>
      <w:tblPr>
        <w:tblStyle w:val="FM"/>
        <w:tblW w:w="0" w:type="auto"/>
        <w:tblLook w:val="04A0" w:firstRow="1" w:lastRow="0" w:firstColumn="1" w:lastColumn="0" w:noHBand="0" w:noVBand="1"/>
      </w:tblPr>
      <w:tblGrid>
        <w:gridCol w:w="312"/>
        <w:gridCol w:w="6069"/>
        <w:gridCol w:w="1426"/>
        <w:gridCol w:w="1543"/>
      </w:tblGrid>
      <w:tr w:rsidR="00172D27" w14:paraId="40B85CFA" w14:textId="77777777" w:rsidTr="00097074">
        <w:tc>
          <w:tcPr>
            <w:tcW w:w="0" w:type="auto"/>
            <w:gridSpan w:val="4"/>
            <w:hideMark/>
          </w:tcPr>
          <w:p w14:paraId="2E1397EE" w14:textId="77777777" w:rsidR="00172D27" w:rsidRDefault="00172D27" w:rsidP="00097074">
            <w:pPr>
              <w:spacing w:after="120"/>
              <w:jc w:val="center"/>
              <w:rPr>
                <w:rFonts w:eastAsia="Times New Roman"/>
                <w:sz w:val="24"/>
              </w:rPr>
            </w:pPr>
          </w:p>
        </w:tc>
      </w:tr>
      <w:tr w:rsidR="00172D27" w14:paraId="198974F9" w14:textId="77777777" w:rsidTr="00097074">
        <w:tc>
          <w:tcPr>
            <w:tcW w:w="0" w:type="auto"/>
            <w:shd w:val="clear" w:color="auto" w:fill="F2F2F2" w:themeFill="background1" w:themeFillShade="F2"/>
            <w:hideMark/>
          </w:tcPr>
          <w:p w14:paraId="7BD3C2A6"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05DF66B9"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667489F7"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1FDDC2DE"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00547FD9" w14:textId="77777777" w:rsidTr="00097074">
        <w:tc>
          <w:tcPr>
            <w:tcW w:w="0" w:type="auto"/>
            <w:gridSpan w:val="4"/>
            <w:shd w:val="clear" w:color="auto" w:fill="F2F2F2" w:themeFill="background1" w:themeFillShade="F2"/>
            <w:hideMark/>
          </w:tcPr>
          <w:p w14:paraId="49594262" w14:textId="77777777" w:rsidR="00172D27" w:rsidRDefault="00172D27" w:rsidP="00097074">
            <w:pPr>
              <w:pStyle w:val="NormalWeb"/>
              <w:spacing w:after="120" w:afterAutospacing="0"/>
              <w:rPr>
                <w:b/>
                <w:bCs/>
              </w:rPr>
            </w:pPr>
            <w:r>
              <w:rPr>
                <w:b/>
                <w:bCs/>
              </w:rPr>
              <w:t>G.1 Engineering</w:t>
            </w:r>
          </w:p>
        </w:tc>
      </w:tr>
      <w:tr w:rsidR="00172D27" w14:paraId="6591801D" w14:textId="77777777" w:rsidTr="00097074">
        <w:tc>
          <w:tcPr>
            <w:tcW w:w="0" w:type="auto"/>
            <w:hideMark/>
          </w:tcPr>
          <w:p w14:paraId="44B95DEE" w14:textId="77777777" w:rsidR="00172D27" w:rsidRDefault="00172D27" w:rsidP="00097074">
            <w:pPr>
              <w:pStyle w:val="NormalWeb"/>
              <w:spacing w:after="120" w:afterAutospacing="0"/>
            </w:pPr>
            <w:r>
              <w:t>1.</w:t>
            </w:r>
          </w:p>
        </w:tc>
        <w:tc>
          <w:tcPr>
            <w:tcW w:w="0" w:type="auto"/>
            <w:hideMark/>
          </w:tcPr>
          <w:p w14:paraId="165552D9" w14:textId="77777777" w:rsidR="00172D27" w:rsidRDefault="00172D27" w:rsidP="00097074">
            <w:pPr>
              <w:pStyle w:val="NormalWeb"/>
              <w:spacing w:after="120" w:afterAutospacing="0"/>
            </w:pPr>
            <w:r>
              <w:t>Describe the rationale for the deactivation and the measures to be or were employed for the deactivation to maintain the integrity of the pipeline and protect the public and the environment.</w:t>
            </w:r>
          </w:p>
        </w:tc>
        <w:tc>
          <w:tcPr>
            <w:tcW w:w="0" w:type="auto"/>
            <w:hideMark/>
          </w:tcPr>
          <w:p w14:paraId="62581975" w14:textId="77777777" w:rsidR="00172D27" w:rsidRDefault="00172D27" w:rsidP="00097074">
            <w:pPr>
              <w:pStyle w:val="NormalWeb"/>
              <w:spacing w:after="120" w:afterAutospacing="0"/>
            </w:pPr>
            <w:r>
              <w:t> </w:t>
            </w:r>
          </w:p>
        </w:tc>
        <w:tc>
          <w:tcPr>
            <w:tcW w:w="0" w:type="auto"/>
            <w:hideMark/>
          </w:tcPr>
          <w:p w14:paraId="68D59A68" w14:textId="77777777" w:rsidR="00172D27" w:rsidRDefault="00172D27" w:rsidP="00097074">
            <w:pPr>
              <w:pStyle w:val="NormalWeb"/>
              <w:spacing w:after="120" w:afterAutospacing="0"/>
            </w:pPr>
            <w:r>
              <w:t> </w:t>
            </w:r>
          </w:p>
        </w:tc>
      </w:tr>
      <w:tr w:rsidR="00172D27" w14:paraId="7C4A781F" w14:textId="77777777" w:rsidTr="00097074">
        <w:tc>
          <w:tcPr>
            <w:tcW w:w="0" w:type="auto"/>
            <w:hideMark/>
          </w:tcPr>
          <w:p w14:paraId="19ECCDCD" w14:textId="77777777" w:rsidR="00172D27" w:rsidRDefault="00172D27" w:rsidP="00097074">
            <w:pPr>
              <w:pStyle w:val="NormalWeb"/>
              <w:spacing w:after="120" w:afterAutospacing="0"/>
            </w:pPr>
            <w:r>
              <w:t>2.</w:t>
            </w:r>
          </w:p>
        </w:tc>
        <w:tc>
          <w:tcPr>
            <w:tcW w:w="0" w:type="auto"/>
            <w:hideMark/>
          </w:tcPr>
          <w:p w14:paraId="2C9FEF37" w14:textId="77777777" w:rsidR="00172D27" w:rsidRDefault="00172D27" w:rsidP="00097074">
            <w:pPr>
              <w:pStyle w:val="NormalWeb"/>
              <w:spacing w:after="120" w:afterAutospacing="0"/>
            </w:pPr>
            <w:r>
              <w:t>Provide a schedule for the deactivations.</w:t>
            </w:r>
          </w:p>
        </w:tc>
        <w:tc>
          <w:tcPr>
            <w:tcW w:w="0" w:type="auto"/>
            <w:hideMark/>
          </w:tcPr>
          <w:p w14:paraId="0EA8DE3C" w14:textId="77777777" w:rsidR="00172D27" w:rsidRDefault="00172D27" w:rsidP="00097074">
            <w:pPr>
              <w:pStyle w:val="NormalWeb"/>
              <w:spacing w:after="120" w:afterAutospacing="0"/>
            </w:pPr>
            <w:r>
              <w:t> </w:t>
            </w:r>
          </w:p>
        </w:tc>
        <w:tc>
          <w:tcPr>
            <w:tcW w:w="0" w:type="auto"/>
            <w:hideMark/>
          </w:tcPr>
          <w:p w14:paraId="7F6261AF" w14:textId="77777777" w:rsidR="00172D27" w:rsidRDefault="00172D27" w:rsidP="00097074">
            <w:pPr>
              <w:pStyle w:val="NormalWeb"/>
              <w:spacing w:after="120" w:afterAutospacing="0"/>
            </w:pPr>
            <w:r>
              <w:t> </w:t>
            </w:r>
          </w:p>
        </w:tc>
      </w:tr>
      <w:tr w:rsidR="00172D27" w14:paraId="00E5EB21" w14:textId="77777777" w:rsidTr="00097074">
        <w:tc>
          <w:tcPr>
            <w:tcW w:w="0" w:type="auto"/>
            <w:hideMark/>
          </w:tcPr>
          <w:p w14:paraId="4FEF3FB6" w14:textId="77777777" w:rsidR="00172D27" w:rsidRDefault="00172D27" w:rsidP="00097074">
            <w:pPr>
              <w:pStyle w:val="NormalWeb"/>
              <w:spacing w:after="120" w:afterAutospacing="0"/>
            </w:pPr>
            <w:r>
              <w:t>3.</w:t>
            </w:r>
          </w:p>
        </w:tc>
        <w:tc>
          <w:tcPr>
            <w:tcW w:w="0" w:type="auto"/>
            <w:hideMark/>
          </w:tcPr>
          <w:p w14:paraId="286C0C19" w14:textId="77777777" w:rsidR="00172D27" w:rsidRDefault="00172D27" w:rsidP="00097074">
            <w:pPr>
              <w:pStyle w:val="NormalWeb"/>
              <w:spacing w:after="120" w:afterAutospacing="0"/>
            </w:pPr>
            <w:r>
              <w:t>Describe the activities associated with the deactivations.</w:t>
            </w:r>
          </w:p>
        </w:tc>
        <w:tc>
          <w:tcPr>
            <w:tcW w:w="0" w:type="auto"/>
            <w:hideMark/>
          </w:tcPr>
          <w:p w14:paraId="5418F2E6" w14:textId="77777777" w:rsidR="00172D27" w:rsidRDefault="00172D27" w:rsidP="00097074">
            <w:pPr>
              <w:pStyle w:val="NormalWeb"/>
              <w:spacing w:after="120" w:afterAutospacing="0"/>
            </w:pPr>
            <w:r>
              <w:t> </w:t>
            </w:r>
          </w:p>
        </w:tc>
        <w:tc>
          <w:tcPr>
            <w:tcW w:w="0" w:type="auto"/>
            <w:hideMark/>
          </w:tcPr>
          <w:p w14:paraId="5C2B36E6" w14:textId="77777777" w:rsidR="00172D27" w:rsidRDefault="00172D27" w:rsidP="00097074">
            <w:pPr>
              <w:pStyle w:val="NormalWeb"/>
              <w:spacing w:after="120" w:afterAutospacing="0"/>
            </w:pPr>
            <w:r>
              <w:t> </w:t>
            </w:r>
          </w:p>
        </w:tc>
      </w:tr>
      <w:tr w:rsidR="00172D27" w14:paraId="6A23C9FE" w14:textId="77777777" w:rsidTr="00097074">
        <w:tc>
          <w:tcPr>
            <w:tcW w:w="0" w:type="auto"/>
            <w:hideMark/>
          </w:tcPr>
          <w:p w14:paraId="0F79EEBD" w14:textId="77777777" w:rsidR="00172D27" w:rsidRDefault="00172D27" w:rsidP="00097074">
            <w:pPr>
              <w:pStyle w:val="NormalWeb"/>
              <w:spacing w:after="120" w:afterAutospacing="0"/>
            </w:pPr>
            <w:r>
              <w:t>4.</w:t>
            </w:r>
          </w:p>
        </w:tc>
        <w:tc>
          <w:tcPr>
            <w:tcW w:w="0" w:type="auto"/>
            <w:hideMark/>
          </w:tcPr>
          <w:p w14:paraId="53C88068" w14:textId="77777777" w:rsidR="00172D27" w:rsidRDefault="00172D27" w:rsidP="00097074">
            <w:pPr>
              <w:pStyle w:val="NormalWeb"/>
              <w:spacing w:after="120" w:afterAutospacing="0"/>
            </w:pPr>
            <w:r>
              <w:t>Provide an estimate of the costs associated with the deactivation.</w:t>
            </w:r>
          </w:p>
        </w:tc>
        <w:tc>
          <w:tcPr>
            <w:tcW w:w="0" w:type="auto"/>
            <w:hideMark/>
          </w:tcPr>
          <w:p w14:paraId="4DF30084" w14:textId="77777777" w:rsidR="00172D27" w:rsidRDefault="00172D27" w:rsidP="00097074">
            <w:pPr>
              <w:pStyle w:val="NormalWeb"/>
              <w:spacing w:after="120" w:afterAutospacing="0"/>
            </w:pPr>
            <w:r>
              <w:t> </w:t>
            </w:r>
          </w:p>
        </w:tc>
        <w:tc>
          <w:tcPr>
            <w:tcW w:w="0" w:type="auto"/>
            <w:hideMark/>
          </w:tcPr>
          <w:p w14:paraId="7E67AB4E" w14:textId="77777777" w:rsidR="00172D27" w:rsidRDefault="00172D27" w:rsidP="00097074">
            <w:pPr>
              <w:pStyle w:val="NormalWeb"/>
              <w:spacing w:after="120" w:afterAutospacing="0"/>
            </w:pPr>
            <w:r>
              <w:t> </w:t>
            </w:r>
          </w:p>
        </w:tc>
      </w:tr>
      <w:tr w:rsidR="00172D27" w14:paraId="1FC9F00F" w14:textId="77777777" w:rsidTr="00097074">
        <w:tc>
          <w:tcPr>
            <w:tcW w:w="0" w:type="auto"/>
            <w:hideMark/>
          </w:tcPr>
          <w:p w14:paraId="7A08FC72" w14:textId="77777777" w:rsidR="00172D27" w:rsidRDefault="00172D27" w:rsidP="00097074">
            <w:pPr>
              <w:pStyle w:val="NormalWeb"/>
              <w:spacing w:after="120" w:afterAutospacing="0"/>
            </w:pPr>
            <w:r>
              <w:t>5.</w:t>
            </w:r>
          </w:p>
        </w:tc>
        <w:tc>
          <w:tcPr>
            <w:tcW w:w="0" w:type="auto"/>
            <w:hideMark/>
          </w:tcPr>
          <w:p w14:paraId="45C9A630" w14:textId="77777777" w:rsidR="00172D27" w:rsidRDefault="00172D27" w:rsidP="00097074">
            <w:pPr>
              <w:pStyle w:val="NormalWeb"/>
              <w:spacing w:after="120" w:afterAutospacing="0"/>
            </w:pPr>
            <w:r>
              <w:t>Confirm project activities will follow the requirements of the latest version of CSA Z662.</w:t>
            </w:r>
          </w:p>
        </w:tc>
        <w:tc>
          <w:tcPr>
            <w:tcW w:w="0" w:type="auto"/>
            <w:hideMark/>
          </w:tcPr>
          <w:p w14:paraId="63F9542E" w14:textId="77777777" w:rsidR="00172D27" w:rsidRDefault="00172D27" w:rsidP="00097074">
            <w:pPr>
              <w:pStyle w:val="NormalWeb"/>
              <w:spacing w:after="120" w:afterAutospacing="0"/>
            </w:pPr>
            <w:r>
              <w:t> </w:t>
            </w:r>
          </w:p>
        </w:tc>
        <w:tc>
          <w:tcPr>
            <w:tcW w:w="0" w:type="auto"/>
            <w:hideMark/>
          </w:tcPr>
          <w:p w14:paraId="6F1F5342" w14:textId="77777777" w:rsidR="00172D27" w:rsidRDefault="00172D27" w:rsidP="00097074">
            <w:pPr>
              <w:pStyle w:val="NormalWeb"/>
              <w:spacing w:after="120" w:afterAutospacing="0"/>
            </w:pPr>
            <w:r>
              <w:t> </w:t>
            </w:r>
          </w:p>
        </w:tc>
      </w:tr>
      <w:tr w:rsidR="00172D27" w14:paraId="18E851FB" w14:textId="77777777" w:rsidTr="00097074">
        <w:tc>
          <w:tcPr>
            <w:tcW w:w="0" w:type="auto"/>
            <w:hideMark/>
          </w:tcPr>
          <w:p w14:paraId="210B2447" w14:textId="77777777" w:rsidR="00172D27" w:rsidRDefault="00172D27" w:rsidP="00097074">
            <w:pPr>
              <w:pStyle w:val="NormalWeb"/>
              <w:spacing w:after="120" w:afterAutospacing="0"/>
            </w:pPr>
            <w:r>
              <w:t>6.</w:t>
            </w:r>
          </w:p>
        </w:tc>
        <w:tc>
          <w:tcPr>
            <w:tcW w:w="0" w:type="auto"/>
            <w:hideMark/>
          </w:tcPr>
          <w:p w14:paraId="437B6D71" w14:textId="77777777" w:rsidR="00172D27" w:rsidRDefault="00172D27" w:rsidP="00097074">
            <w:pPr>
              <w:pStyle w:val="NormalWeb"/>
              <w:spacing w:after="120" w:afterAutospacing="0"/>
            </w:pPr>
            <w:r>
              <w:t>Provide details of the ongoing monitoring of the deactivated pipeline or a section of it to verify that the public and the environment are continually protected.</w:t>
            </w:r>
          </w:p>
        </w:tc>
        <w:tc>
          <w:tcPr>
            <w:tcW w:w="0" w:type="auto"/>
            <w:hideMark/>
          </w:tcPr>
          <w:p w14:paraId="712263FC" w14:textId="77777777" w:rsidR="00172D27" w:rsidRDefault="00172D27" w:rsidP="00097074">
            <w:pPr>
              <w:pStyle w:val="NormalWeb"/>
              <w:spacing w:after="120" w:afterAutospacing="0"/>
            </w:pPr>
            <w:r>
              <w:t> </w:t>
            </w:r>
          </w:p>
        </w:tc>
        <w:tc>
          <w:tcPr>
            <w:tcW w:w="0" w:type="auto"/>
            <w:hideMark/>
          </w:tcPr>
          <w:p w14:paraId="4F62B5E1" w14:textId="77777777" w:rsidR="00172D27" w:rsidRDefault="00172D27" w:rsidP="00097074">
            <w:pPr>
              <w:pStyle w:val="NormalWeb"/>
              <w:spacing w:after="120" w:afterAutospacing="0"/>
            </w:pPr>
            <w:r>
              <w:t> </w:t>
            </w:r>
          </w:p>
        </w:tc>
      </w:tr>
      <w:tr w:rsidR="00172D27" w14:paraId="776D57F3" w14:textId="77777777" w:rsidTr="00097074">
        <w:tc>
          <w:tcPr>
            <w:tcW w:w="0" w:type="auto"/>
            <w:gridSpan w:val="4"/>
            <w:shd w:val="clear" w:color="auto" w:fill="F2F2F2" w:themeFill="background1" w:themeFillShade="F2"/>
            <w:hideMark/>
          </w:tcPr>
          <w:p w14:paraId="239DCA79" w14:textId="77777777" w:rsidR="00172D27" w:rsidRDefault="00172D27" w:rsidP="00097074">
            <w:pPr>
              <w:pStyle w:val="NormalWeb"/>
              <w:spacing w:after="120" w:afterAutospacing="0"/>
              <w:rPr>
                <w:b/>
                <w:bCs/>
              </w:rPr>
            </w:pPr>
            <w:r>
              <w:rPr>
                <w:b/>
                <w:bCs/>
              </w:rPr>
              <w:t>G.2 Environment and Socio-economic Assessment</w:t>
            </w:r>
          </w:p>
        </w:tc>
      </w:tr>
      <w:tr w:rsidR="00172D27" w14:paraId="3BFD383D" w14:textId="77777777" w:rsidTr="00097074">
        <w:tc>
          <w:tcPr>
            <w:tcW w:w="0" w:type="auto"/>
            <w:hideMark/>
          </w:tcPr>
          <w:p w14:paraId="38D3F6DF" w14:textId="77777777" w:rsidR="00172D27" w:rsidRDefault="00172D27" w:rsidP="00097074">
            <w:pPr>
              <w:pStyle w:val="NormalWeb"/>
              <w:spacing w:after="120" w:afterAutospacing="0"/>
            </w:pPr>
            <w:r>
              <w:t>1.</w:t>
            </w:r>
          </w:p>
        </w:tc>
        <w:tc>
          <w:tcPr>
            <w:tcW w:w="0" w:type="auto"/>
            <w:hideMark/>
          </w:tcPr>
          <w:p w14:paraId="36B28A93" w14:textId="77777777" w:rsidR="00172D27" w:rsidRDefault="00172D27" w:rsidP="00097074">
            <w:pPr>
              <w:pStyle w:val="NormalWeb"/>
              <w:spacing w:after="120" w:afterAutospacing="0"/>
            </w:pPr>
            <w:r>
              <w:t>How the environmental and socio-economic effects have already been considered in an ESA by the Commission.</w:t>
            </w:r>
          </w:p>
        </w:tc>
        <w:tc>
          <w:tcPr>
            <w:tcW w:w="0" w:type="auto"/>
            <w:hideMark/>
          </w:tcPr>
          <w:p w14:paraId="7A7B00C4" w14:textId="77777777" w:rsidR="00172D27" w:rsidRDefault="00172D27" w:rsidP="00097074">
            <w:pPr>
              <w:pStyle w:val="NormalWeb"/>
              <w:spacing w:after="120" w:afterAutospacing="0"/>
            </w:pPr>
            <w:r>
              <w:t> </w:t>
            </w:r>
          </w:p>
        </w:tc>
        <w:tc>
          <w:tcPr>
            <w:tcW w:w="0" w:type="auto"/>
            <w:hideMark/>
          </w:tcPr>
          <w:p w14:paraId="5BD95776" w14:textId="77777777" w:rsidR="00172D27" w:rsidRDefault="00172D27" w:rsidP="00097074">
            <w:pPr>
              <w:pStyle w:val="NormalWeb"/>
              <w:spacing w:after="120" w:afterAutospacing="0"/>
            </w:pPr>
            <w:r>
              <w:t> </w:t>
            </w:r>
          </w:p>
        </w:tc>
      </w:tr>
      <w:tr w:rsidR="00172D27" w14:paraId="72AEF5D3" w14:textId="77777777" w:rsidTr="00097074">
        <w:tc>
          <w:tcPr>
            <w:tcW w:w="0" w:type="auto"/>
            <w:hideMark/>
          </w:tcPr>
          <w:p w14:paraId="7C6344FD" w14:textId="77777777" w:rsidR="00172D27" w:rsidRDefault="00172D27" w:rsidP="00097074">
            <w:pPr>
              <w:pStyle w:val="NormalWeb"/>
              <w:spacing w:after="120" w:afterAutospacing="0"/>
            </w:pPr>
            <w:r>
              <w:t>2.</w:t>
            </w:r>
          </w:p>
        </w:tc>
        <w:tc>
          <w:tcPr>
            <w:tcW w:w="0" w:type="auto"/>
            <w:hideMark/>
          </w:tcPr>
          <w:p w14:paraId="075A8D08" w14:textId="77777777" w:rsidR="00172D27" w:rsidRDefault="00172D27" w:rsidP="00097074">
            <w:pPr>
              <w:pStyle w:val="NormalWeb"/>
              <w:spacing w:after="120" w:afterAutospacing="0"/>
            </w:pPr>
            <w:r>
              <w:t xml:space="preserve">If the environmental and socio-economic effects have not been addressed, provide requirements in </w:t>
            </w:r>
            <w:hyperlink r:id="rId15" w:history="1">
              <w:r w:rsidRPr="001D49CE">
                <w:rPr>
                  <w:rStyle w:val="Hyperlink"/>
                </w:rPr>
                <w:t>section</w:t>
              </w:r>
              <w:r>
                <w:rPr>
                  <w:rStyle w:val="Hyperlink"/>
                </w:rPr>
                <w:t xml:space="preserve"> A.2</w:t>
              </w:r>
            </w:hyperlink>
            <w:r>
              <w:t>.</w:t>
            </w:r>
          </w:p>
        </w:tc>
        <w:tc>
          <w:tcPr>
            <w:tcW w:w="0" w:type="auto"/>
            <w:hideMark/>
          </w:tcPr>
          <w:p w14:paraId="37E12DC5" w14:textId="77777777" w:rsidR="00172D27" w:rsidRDefault="00172D27" w:rsidP="00097074">
            <w:pPr>
              <w:pStyle w:val="NormalWeb"/>
              <w:spacing w:after="120" w:afterAutospacing="0"/>
            </w:pPr>
            <w:r>
              <w:t> </w:t>
            </w:r>
          </w:p>
        </w:tc>
        <w:tc>
          <w:tcPr>
            <w:tcW w:w="0" w:type="auto"/>
            <w:hideMark/>
          </w:tcPr>
          <w:p w14:paraId="54A5AB71" w14:textId="77777777" w:rsidR="00172D27" w:rsidRDefault="00172D27" w:rsidP="00097074">
            <w:pPr>
              <w:pStyle w:val="NormalWeb"/>
              <w:spacing w:after="120" w:afterAutospacing="0"/>
            </w:pPr>
            <w:r>
              <w:t> </w:t>
            </w:r>
          </w:p>
        </w:tc>
      </w:tr>
      <w:tr w:rsidR="00172D27" w14:paraId="18A0E28E" w14:textId="77777777" w:rsidTr="00097074">
        <w:tc>
          <w:tcPr>
            <w:tcW w:w="0" w:type="auto"/>
            <w:gridSpan w:val="4"/>
            <w:shd w:val="clear" w:color="auto" w:fill="F2F2F2" w:themeFill="background1" w:themeFillShade="F2"/>
            <w:hideMark/>
          </w:tcPr>
          <w:p w14:paraId="3D198F72" w14:textId="77777777" w:rsidR="00172D27" w:rsidRDefault="00172D27" w:rsidP="00097074">
            <w:pPr>
              <w:pStyle w:val="NormalWeb"/>
              <w:spacing w:after="120" w:afterAutospacing="0"/>
              <w:rPr>
                <w:b/>
                <w:bCs/>
              </w:rPr>
            </w:pPr>
            <w:r>
              <w:rPr>
                <w:b/>
                <w:bCs/>
              </w:rPr>
              <w:t>G.3 Economics</w:t>
            </w:r>
          </w:p>
        </w:tc>
      </w:tr>
      <w:tr w:rsidR="00172D27" w14:paraId="29829CB3" w14:textId="77777777" w:rsidTr="00097074">
        <w:tc>
          <w:tcPr>
            <w:tcW w:w="0" w:type="auto"/>
            <w:hideMark/>
          </w:tcPr>
          <w:p w14:paraId="6F2028C4" w14:textId="77777777" w:rsidR="00172D27" w:rsidRDefault="00172D27" w:rsidP="00097074">
            <w:pPr>
              <w:pStyle w:val="NormalWeb"/>
              <w:spacing w:after="120" w:afterAutospacing="0"/>
            </w:pPr>
            <w:r>
              <w:t>1.</w:t>
            </w:r>
          </w:p>
        </w:tc>
        <w:tc>
          <w:tcPr>
            <w:tcW w:w="0" w:type="auto"/>
            <w:hideMark/>
          </w:tcPr>
          <w:p w14:paraId="3FC8D679" w14:textId="77777777" w:rsidR="00172D27" w:rsidRDefault="00172D27" w:rsidP="00097074">
            <w:pPr>
              <w:pStyle w:val="NormalWeb"/>
              <w:spacing w:after="120" w:afterAutospacing="0"/>
            </w:pPr>
            <w:r>
              <w:t xml:space="preserve">Necessary economic information in </w:t>
            </w:r>
            <w:hyperlink r:id="rId16" w:history="1">
              <w:r>
                <w:rPr>
                  <w:rStyle w:val="Hyperlink"/>
                </w:rPr>
                <w:t>section</w:t>
              </w:r>
              <w:r w:rsidRPr="0010294D">
                <w:rPr>
                  <w:rStyle w:val="Hyperlink"/>
                </w:rPr>
                <w:t xml:space="preserve"> A.3</w:t>
              </w:r>
            </w:hyperlink>
            <w:r>
              <w:t>.</w:t>
            </w:r>
          </w:p>
        </w:tc>
        <w:tc>
          <w:tcPr>
            <w:tcW w:w="0" w:type="auto"/>
            <w:hideMark/>
          </w:tcPr>
          <w:p w14:paraId="16D8AFC2" w14:textId="77777777" w:rsidR="00172D27" w:rsidRDefault="00172D27" w:rsidP="00097074">
            <w:pPr>
              <w:pStyle w:val="NormalWeb"/>
              <w:spacing w:after="120" w:afterAutospacing="0"/>
            </w:pPr>
            <w:r>
              <w:t> </w:t>
            </w:r>
          </w:p>
        </w:tc>
        <w:tc>
          <w:tcPr>
            <w:tcW w:w="0" w:type="auto"/>
            <w:hideMark/>
          </w:tcPr>
          <w:p w14:paraId="11DB6A1D" w14:textId="77777777" w:rsidR="00172D27" w:rsidRDefault="00172D27" w:rsidP="00097074">
            <w:pPr>
              <w:pStyle w:val="NormalWeb"/>
              <w:spacing w:after="120" w:afterAutospacing="0"/>
            </w:pPr>
            <w:r>
              <w:t> </w:t>
            </w:r>
          </w:p>
        </w:tc>
      </w:tr>
    </w:tbl>
    <w:p w14:paraId="12C2416B" w14:textId="77777777" w:rsidR="00172D27" w:rsidRDefault="00172D27" w:rsidP="00172D27">
      <w:pPr>
        <w:pStyle w:val="Heading2"/>
        <w:spacing w:after="120" w:afterAutospacing="0"/>
      </w:pPr>
      <w:bookmarkStart w:id="22" w:name="_Toc132878014"/>
      <w:r>
        <w:t>Guide H – Reactivation</w:t>
      </w:r>
      <w:bookmarkEnd w:id="22"/>
    </w:p>
    <w:tbl>
      <w:tblPr>
        <w:tblStyle w:val="FM"/>
        <w:tblW w:w="0" w:type="auto"/>
        <w:tblLook w:val="04A0" w:firstRow="1" w:lastRow="0" w:firstColumn="1" w:lastColumn="0" w:noHBand="0" w:noVBand="1"/>
      </w:tblPr>
      <w:tblGrid>
        <w:gridCol w:w="311"/>
        <w:gridCol w:w="6148"/>
        <w:gridCol w:w="1405"/>
        <w:gridCol w:w="1486"/>
      </w:tblGrid>
      <w:tr w:rsidR="00172D27" w14:paraId="5B92C166" w14:textId="77777777" w:rsidTr="00097074">
        <w:tc>
          <w:tcPr>
            <w:tcW w:w="0" w:type="auto"/>
            <w:gridSpan w:val="4"/>
            <w:hideMark/>
          </w:tcPr>
          <w:p w14:paraId="415456CD" w14:textId="77777777" w:rsidR="00172D27" w:rsidRDefault="00172D27" w:rsidP="00097074">
            <w:pPr>
              <w:spacing w:after="120"/>
              <w:jc w:val="center"/>
              <w:rPr>
                <w:rFonts w:eastAsia="Times New Roman"/>
                <w:sz w:val="24"/>
              </w:rPr>
            </w:pPr>
          </w:p>
        </w:tc>
      </w:tr>
      <w:tr w:rsidR="00172D27" w14:paraId="14238CB0" w14:textId="77777777" w:rsidTr="00097074">
        <w:tc>
          <w:tcPr>
            <w:tcW w:w="0" w:type="auto"/>
            <w:shd w:val="clear" w:color="auto" w:fill="F2F2F2" w:themeFill="background1" w:themeFillShade="F2"/>
            <w:hideMark/>
          </w:tcPr>
          <w:p w14:paraId="28125879" w14:textId="77777777" w:rsidR="00172D27" w:rsidRDefault="00172D27" w:rsidP="00097074">
            <w:pPr>
              <w:pStyle w:val="NormalWeb"/>
              <w:spacing w:after="120" w:afterAutospacing="0"/>
              <w:jc w:val="center"/>
              <w:rPr>
                <w:b/>
                <w:bCs/>
              </w:rPr>
            </w:pPr>
            <w:r>
              <w:rPr>
                <w:b/>
                <w:bCs/>
              </w:rPr>
              <w:lastRenderedPageBreak/>
              <w:t> </w:t>
            </w:r>
          </w:p>
        </w:tc>
        <w:tc>
          <w:tcPr>
            <w:tcW w:w="0" w:type="auto"/>
            <w:shd w:val="clear" w:color="auto" w:fill="F2F2F2" w:themeFill="background1" w:themeFillShade="F2"/>
            <w:hideMark/>
          </w:tcPr>
          <w:p w14:paraId="62D8DB71"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346774D0"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7FF92594"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4A176824" w14:textId="77777777" w:rsidTr="00097074">
        <w:tc>
          <w:tcPr>
            <w:tcW w:w="0" w:type="auto"/>
            <w:gridSpan w:val="4"/>
            <w:shd w:val="clear" w:color="auto" w:fill="F2F2F2" w:themeFill="background1" w:themeFillShade="F2"/>
            <w:hideMark/>
          </w:tcPr>
          <w:p w14:paraId="32D90166" w14:textId="77777777" w:rsidR="00172D27" w:rsidRDefault="00172D27" w:rsidP="00097074">
            <w:pPr>
              <w:pStyle w:val="NormalWeb"/>
              <w:spacing w:after="120" w:afterAutospacing="0"/>
              <w:rPr>
                <w:b/>
                <w:bCs/>
              </w:rPr>
            </w:pPr>
            <w:r>
              <w:rPr>
                <w:b/>
                <w:bCs/>
              </w:rPr>
              <w:t>H.1 Engineering</w:t>
            </w:r>
          </w:p>
        </w:tc>
      </w:tr>
      <w:tr w:rsidR="00172D27" w14:paraId="230EAEAB" w14:textId="77777777" w:rsidTr="00097074">
        <w:tc>
          <w:tcPr>
            <w:tcW w:w="0" w:type="auto"/>
            <w:hideMark/>
          </w:tcPr>
          <w:p w14:paraId="7F030EDB" w14:textId="77777777" w:rsidR="00172D27" w:rsidRDefault="00172D27" w:rsidP="00097074">
            <w:pPr>
              <w:pStyle w:val="NormalWeb"/>
              <w:spacing w:after="120" w:afterAutospacing="0"/>
            </w:pPr>
            <w:r>
              <w:t>1.</w:t>
            </w:r>
          </w:p>
        </w:tc>
        <w:tc>
          <w:tcPr>
            <w:tcW w:w="0" w:type="auto"/>
            <w:hideMark/>
          </w:tcPr>
          <w:p w14:paraId="335DE956" w14:textId="77777777" w:rsidR="00172D27" w:rsidRDefault="00172D27" w:rsidP="00097074">
            <w:pPr>
              <w:pStyle w:val="NormalWeb"/>
              <w:spacing w:after="120" w:afterAutospacing="0"/>
            </w:pPr>
            <w:r>
              <w:t>Describe the rationale for the reactivation and the measures to be employed for the reactivation.</w:t>
            </w:r>
          </w:p>
        </w:tc>
        <w:tc>
          <w:tcPr>
            <w:tcW w:w="0" w:type="auto"/>
            <w:hideMark/>
          </w:tcPr>
          <w:p w14:paraId="34CD52CC" w14:textId="77777777" w:rsidR="00172D27" w:rsidRDefault="00172D27" w:rsidP="00097074">
            <w:pPr>
              <w:pStyle w:val="NormalWeb"/>
              <w:spacing w:after="120" w:afterAutospacing="0"/>
            </w:pPr>
            <w:r>
              <w:t> </w:t>
            </w:r>
          </w:p>
        </w:tc>
        <w:tc>
          <w:tcPr>
            <w:tcW w:w="0" w:type="auto"/>
            <w:hideMark/>
          </w:tcPr>
          <w:p w14:paraId="43EE2BAF" w14:textId="77777777" w:rsidR="00172D27" w:rsidRDefault="00172D27" w:rsidP="00097074">
            <w:pPr>
              <w:pStyle w:val="NormalWeb"/>
              <w:spacing w:after="120" w:afterAutospacing="0"/>
            </w:pPr>
            <w:r>
              <w:t> </w:t>
            </w:r>
          </w:p>
        </w:tc>
      </w:tr>
      <w:tr w:rsidR="00172D27" w14:paraId="270FE7D1" w14:textId="77777777" w:rsidTr="00097074">
        <w:tc>
          <w:tcPr>
            <w:tcW w:w="0" w:type="auto"/>
            <w:hideMark/>
          </w:tcPr>
          <w:p w14:paraId="054FA4A6" w14:textId="77777777" w:rsidR="00172D27" w:rsidRDefault="00172D27" w:rsidP="00097074">
            <w:pPr>
              <w:pStyle w:val="NormalWeb"/>
              <w:spacing w:after="120" w:afterAutospacing="0"/>
            </w:pPr>
            <w:r>
              <w:t>2.</w:t>
            </w:r>
          </w:p>
        </w:tc>
        <w:tc>
          <w:tcPr>
            <w:tcW w:w="0" w:type="auto"/>
            <w:hideMark/>
          </w:tcPr>
          <w:p w14:paraId="5B6C3591" w14:textId="77777777" w:rsidR="00172D27" w:rsidRDefault="00172D27" w:rsidP="00097074">
            <w:pPr>
              <w:pStyle w:val="NormalWeb"/>
              <w:spacing w:after="120" w:afterAutospacing="0"/>
            </w:pPr>
            <w:r>
              <w:t>Provide a schedule for the reactivations.</w:t>
            </w:r>
          </w:p>
        </w:tc>
        <w:tc>
          <w:tcPr>
            <w:tcW w:w="0" w:type="auto"/>
            <w:hideMark/>
          </w:tcPr>
          <w:p w14:paraId="614FDD88" w14:textId="77777777" w:rsidR="00172D27" w:rsidRDefault="00172D27" w:rsidP="00097074">
            <w:pPr>
              <w:pStyle w:val="NormalWeb"/>
              <w:spacing w:after="120" w:afterAutospacing="0"/>
            </w:pPr>
            <w:r>
              <w:t> </w:t>
            </w:r>
          </w:p>
        </w:tc>
        <w:tc>
          <w:tcPr>
            <w:tcW w:w="0" w:type="auto"/>
            <w:hideMark/>
          </w:tcPr>
          <w:p w14:paraId="4FF28CC9" w14:textId="77777777" w:rsidR="00172D27" w:rsidRDefault="00172D27" w:rsidP="00097074">
            <w:pPr>
              <w:pStyle w:val="NormalWeb"/>
              <w:spacing w:after="120" w:afterAutospacing="0"/>
            </w:pPr>
            <w:r>
              <w:t> </w:t>
            </w:r>
          </w:p>
        </w:tc>
      </w:tr>
      <w:tr w:rsidR="00172D27" w14:paraId="3DEDB402" w14:textId="77777777" w:rsidTr="00097074">
        <w:tc>
          <w:tcPr>
            <w:tcW w:w="0" w:type="auto"/>
            <w:hideMark/>
          </w:tcPr>
          <w:p w14:paraId="283D0CE0" w14:textId="77777777" w:rsidR="00172D27" w:rsidRDefault="00172D27" w:rsidP="00097074">
            <w:pPr>
              <w:pStyle w:val="NormalWeb"/>
              <w:spacing w:after="120" w:afterAutospacing="0"/>
            </w:pPr>
            <w:r>
              <w:t>3.</w:t>
            </w:r>
          </w:p>
        </w:tc>
        <w:tc>
          <w:tcPr>
            <w:tcW w:w="0" w:type="auto"/>
            <w:hideMark/>
          </w:tcPr>
          <w:p w14:paraId="4923BFF2" w14:textId="77777777" w:rsidR="00172D27" w:rsidRDefault="00172D27" w:rsidP="00097074">
            <w:pPr>
              <w:pStyle w:val="NormalWeb"/>
              <w:spacing w:after="120" w:afterAutospacing="0"/>
            </w:pPr>
            <w:r>
              <w:t>Describe the activities associated with the reactivations.</w:t>
            </w:r>
          </w:p>
        </w:tc>
        <w:tc>
          <w:tcPr>
            <w:tcW w:w="0" w:type="auto"/>
            <w:hideMark/>
          </w:tcPr>
          <w:p w14:paraId="7B878732" w14:textId="77777777" w:rsidR="00172D27" w:rsidRDefault="00172D27" w:rsidP="00097074">
            <w:pPr>
              <w:pStyle w:val="NormalWeb"/>
              <w:spacing w:after="120" w:afterAutospacing="0"/>
            </w:pPr>
            <w:r>
              <w:t> </w:t>
            </w:r>
          </w:p>
        </w:tc>
        <w:tc>
          <w:tcPr>
            <w:tcW w:w="0" w:type="auto"/>
            <w:hideMark/>
          </w:tcPr>
          <w:p w14:paraId="195A72AA" w14:textId="77777777" w:rsidR="00172D27" w:rsidRDefault="00172D27" w:rsidP="00097074">
            <w:pPr>
              <w:pStyle w:val="NormalWeb"/>
              <w:spacing w:after="120" w:afterAutospacing="0"/>
            </w:pPr>
            <w:r>
              <w:t> </w:t>
            </w:r>
          </w:p>
        </w:tc>
      </w:tr>
      <w:tr w:rsidR="00172D27" w14:paraId="4D8D63A0" w14:textId="77777777" w:rsidTr="00097074">
        <w:tc>
          <w:tcPr>
            <w:tcW w:w="0" w:type="auto"/>
            <w:hideMark/>
          </w:tcPr>
          <w:p w14:paraId="631F78CE" w14:textId="77777777" w:rsidR="00172D27" w:rsidRDefault="00172D27" w:rsidP="00097074">
            <w:pPr>
              <w:pStyle w:val="NormalWeb"/>
              <w:spacing w:after="120" w:afterAutospacing="0"/>
            </w:pPr>
            <w:r>
              <w:t>4.</w:t>
            </w:r>
          </w:p>
        </w:tc>
        <w:tc>
          <w:tcPr>
            <w:tcW w:w="0" w:type="auto"/>
            <w:hideMark/>
          </w:tcPr>
          <w:p w14:paraId="496A6CFF" w14:textId="77777777" w:rsidR="00172D27" w:rsidRDefault="00172D27" w:rsidP="00097074">
            <w:pPr>
              <w:pStyle w:val="NormalWeb"/>
              <w:spacing w:after="120" w:afterAutospacing="0"/>
            </w:pPr>
            <w:r>
              <w:t>Describe the operating conditions under which the reactivated facility will operate.</w:t>
            </w:r>
          </w:p>
        </w:tc>
        <w:tc>
          <w:tcPr>
            <w:tcW w:w="0" w:type="auto"/>
            <w:hideMark/>
          </w:tcPr>
          <w:p w14:paraId="12E45DA3" w14:textId="77777777" w:rsidR="00172D27" w:rsidRDefault="00172D27" w:rsidP="00097074">
            <w:pPr>
              <w:pStyle w:val="NormalWeb"/>
              <w:spacing w:after="120" w:afterAutospacing="0"/>
            </w:pPr>
            <w:r>
              <w:t> </w:t>
            </w:r>
          </w:p>
        </w:tc>
        <w:tc>
          <w:tcPr>
            <w:tcW w:w="0" w:type="auto"/>
            <w:hideMark/>
          </w:tcPr>
          <w:p w14:paraId="5DE8F860" w14:textId="77777777" w:rsidR="00172D27" w:rsidRDefault="00172D27" w:rsidP="00097074">
            <w:pPr>
              <w:pStyle w:val="NormalWeb"/>
              <w:spacing w:after="120" w:afterAutospacing="0"/>
            </w:pPr>
            <w:r>
              <w:t> </w:t>
            </w:r>
          </w:p>
        </w:tc>
      </w:tr>
      <w:tr w:rsidR="00172D27" w14:paraId="4649C8CE" w14:textId="77777777" w:rsidTr="00097074">
        <w:tc>
          <w:tcPr>
            <w:tcW w:w="0" w:type="auto"/>
            <w:hideMark/>
          </w:tcPr>
          <w:p w14:paraId="4433C86B" w14:textId="77777777" w:rsidR="00172D27" w:rsidRDefault="00172D27" w:rsidP="00097074">
            <w:pPr>
              <w:pStyle w:val="NormalWeb"/>
              <w:spacing w:after="120" w:afterAutospacing="0"/>
            </w:pPr>
            <w:r>
              <w:t>5.</w:t>
            </w:r>
          </w:p>
        </w:tc>
        <w:tc>
          <w:tcPr>
            <w:tcW w:w="0" w:type="auto"/>
            <w:hideMark/>
          </w:tcPr>
          <w:p w14:paraId="119C7BCD" w14:textId="77777777" w:rsidR="00172D27" w:rsidRDefault="00172D27" w:rsidP="00097074">
            <w:pPr>
              <w:pStyle w:val="NormalWeb"/>
              <w:spacing w:after="120" w:afterAutospacing="0"/>
            </w:pPr>
            <w:r>
              <w:t>Provide an engineering assessment in accordance with CSA Z662 demonstrating the integrity of the pipeline system and its suitability for the proposed service, and identifying the updates and revisions which will be incorporated into the Integrity Management Program.</w:t>
            </w:r>
          </w:p>
        </w:tc>
        <w:tc>
          <w:tcPr>
            <w:tcW w:w="0" w:type="auto"/>
            <w:hideMark/>
          </w:tcPr>
          <w:p w14:paraId="3B463387" w14:textId="77777777" w:rsidR="00172D27" w:rsidRDefault="00172D27" w:rsidP="00097074">
            <w:pPr>
              <w:pStyle w:val="NormalWeb"/>
              <w:spacing w:after="120" w:afterAutospacing="0"/>
            </w:pPr>
            <w:r>
              <w:t> </w:t>
            </w:r>
          </w:p>
        </w:tc>
        <w:tc>
          <w:tcPr>
            <w:tcW w:w="0" w:type="auto"/>
            <w:hideMark/>
          </w:tcPr>
          <w:p w14:paraId="0F338389" w14:textId="77777777" w:rsidR="00172D27" w:rsidRDefault="00172D27" w:rsidP="00097074">
            <w:pPr>
              <w:pStyle w:val="NormalWeb"/>
              <w:spacing w:after="120" w:afterAutospacing="0"/>
            </w:pPr>
            <w:r>
              <w:t> </w:t>
            </w:r>
          </w:p>
        </w:tc>
      </w:tr>
      <w:tr w:rsidR="00172D27" w14:paraId="6996EF1E" w14:textId="77777777" w:rsidTr="00097074">
        <w:tc>
          <w:tcPr>
            <w:tcW w:w="0" w:type="auto"/>
            <w:hideMark/>
          </w:tcPr>
          <w:p w14:paraId="17A95CDB" w14:textId="77777777" w:rsidR="00172D27" w:rsidRDefault="00172D27" w:rsidP="00097074">
            <w:pPr>
              <w:pStyle w:val="NormalWeb"/>
              <w:spacing w:after="120" w:afterAutospacing="0"/>
            </w:pPr>
            <w:r>
              <w:t>6.</w:t>
            </w:r>
          </w:p>
        </w:tc>
        <w:tc>
          <w:tcPr>
            <w:tcW w:w="0" w:type="auto"/>
            <w:hideMark/>
          </w:tcPr>
          <w:p w14:paraId="575C051D" w14:textId="77777777" w:rsidR="00172D27" w:rsidRDefault="00172D27" w:rsidP="00097074">
            <w:pPr>
              <w:pStyle w:val="NormalWeb"/>
              <w:spacing w:after="120" w:afterAutospacing="0"/>
            </w:pPr>
            <w:r>
              <w:t>Provide an estimate of the costs associated with the reactivations.</w:t>
            </w:r>
          </w:p>
        </w:tc>
        <w:tc>
          <w:tcPr>
            <w:tcW w:w="0" w:type="auto"/>
            <w:hideMark/>
          </w:tcPr>
          <w:p w14:paraId="003D1549" w14:textId="77777777" w:rsidR="00172D27" w:rsidRDefault="00172D27" w:rsidP="00097074">
            <w:pPr>
              <w:pStyle w:val="NormalWeb"/>
              <w:spacing w:after="120" w:afterAutospacing="0"/>
            </w:pPr>
            <w:r>
              <w:t> </w:t>
            </w:r>
          </w:p>
        </w:tc>
        <w:tc>
          <w:tcPr>
            <w:tcW w:w="0" w:type="auto"/>
            <w:hideMark/>
          </w:tcPr>
          <w:p w14:paraId="42664CA3" w14:textId="77777777" w:rsidR="00172D27" w:rsidRDefault="00172D27" w:rsidP="00097074">
            <w:pPr>
              <w:pStyle w:val="NormalWeb"/>
              <w:spacing w:after="120" w:afterAutospacing="0"/>
            </w:pPr>
            <w:r>
              <w:t> </w:t>
            </w:r>
          </w:p>
        </w:tc>
      </w:tr>
      <w:tr w:rsidR="00172D27" w14:paraId="4F400BC0" w14:textId="77777777" w:rsidTr="00097074">
        <w:tc>
          <w:tcPr>
            <w:tcW w:w="0" w:type="auto"/>
            <w:hideMark/>
          </w:tcPr>
          <w:p w14:paraId="5E603B52" w14:textId="77777777" w:rsidR="00172D27" w:rsidRDefault="00172D27" w:rsidP="00097074">
            <w:pPr>
              <w:pStyle w:val="NormalWeb"/>
              <w:spacing w:after="120" w:afterAutospacing="0"/>
            </w:pPr>
            <w:r>
              <w:t>7.</w:t>
            </w:r>
          </w:p>
        </w:tc>
        <w:tc>
          <w:tcPr>
            <w:tcW w:w="0" w:type="auto"/>
            <w:hideMark/>
          </w:tcPr>
          <w:p w14:paraId="2CD0A86F" w14:textId="77777777" w:rsidR="00172D27" w:rsidRDefault="00172D27" w:rsidP="00097074">
            <w:pPr>
              <w:pStyle w:val="NormalWeb"/>
              <w:spacing w:after="120" w:afterAutospacing="0"/>
            </w:pPr>
            <w:r>
              <w:t>Confirm reactivation activities will follow the requirements of the latest version of CSA Z662.</w:t>
            </w:r>
          </w:p>
        </w:tc>
        <w:tc>
          <w:tcPr>
            <w:tcW w:w="0" w:type="auto"/>
            <w:hideMark/>
          </w:tcPr>
          <w:p w14:paraId="5BDA7686" w14:textId="77777777" w:rsidR="00172D27" w:rsidRDefault="00172D27" w:rsidP="00097074">
            <w:pPr>
              <w:pStyle w:val="NormalWeb"/>
              <w:spacing w:after="120" w:afterAutospacing="0"/>
            </w:pPr>
            <w:r>
              <w:t> </w:t>
            </w:r>
          </w:p>
        </w:tc>
        <w:tc>
          <w:tcPr>
            <w:tcW w:w="0" w:type="auto"/>
            <w:hideMark/>
          </w:tcPr>
          <w:p w14:paraId="6701E877" w14:textId="77777777" w:rsidR="00172D27" w:rsidRDefault="00172D27" w:rsidP="00097074">
            <w:pPr>
              <w:pStyle w:val="NormalWeb"/>
              <w:spacing w:after="120" w:afterAutospacing="0"/>
            </w:pPr>
            <w:r>
              <w:t> </w:t>
            </w:r>
          </w:p>
        </w:tc>
      </w:tr>
      <w:tr w:rsidR="00172D27" w14:paraId="5CCDFDD4" w14:textId="77777777" w:rsidTr="00097074">
        <w:tc>
          <w:tcPr>
            <w:tcW w:w="0" w:type="auto"/>
            <w:gridSpan w:val="4"/>
            <w:shd w:val="clear" w:color="auto" w:fill="F2F2F2" w:themeFill="background1" w:themeFillShade="F2"/>
            <w:hideMark/>
          </w:tcPr>
          <w:p w14:paraId="670F9B84" w14:textId="77777777" w:rsidR="00172D27" w:rsidRDefault="00172D27" w:rsidP="00097074">
            <w:pPr>
              <w:pStyle w:val="NormalWeb"/>
              <w:spacing w:after="120" w:afterAutospacing="0"/>
              <w:rPr>
                <w:b/>
                <w:bCs/>
              </w:rPr>
            </w:pPr>
            <w:r>
              <w:rPr>
                <w:b/>
                <w:bCs/>
              </w:rPr>
              <w:t>H.2 Environment and Socio-economic Assessment</w:t>
            </w:r>
          </w:p>
        </w:tc>
      </w:tr>
      <w:tr w:rsidR="00172D27" w14:paraId="6F546EA8" w14:textId="77777777" w:rsidTr="00097074">
        <w:tc>
          <w:tcPr>
            <w:tcW w:w="0" w:type="auto"/>
            <w:hideMark/>
          </w:tcPr>
          <w:p w14:paraId="658F96EA" w14:textId="77777777" w:rsidR="00172D27" w:rsidRDefault="00172D27" w:rsidP="00097074">
            <w:pPr>
              <w:pStyle w:val="NormalWeb"/>
              <w:spacing w:after="120" w:afterAutospacing="0"/>
            </w:pPr>
            <w:r>
              <w:t>1.</w:t>
            </w:r>
          </w:p>
        </w:tc>
        <w:tc>
          <w:tcPr>
            <w:tcW w:w="0" w:type="auto"/>
            <w:hideMark/>
          </w:tcPr>
          <w:p w14:paraId="509D743C" w14:textId="77777777" w:rsidR="00172D27" w:rsidRDefault="00172D27" w:rsidP="00097074">
            <w:pPr>
              <w:pStyle w:val="NormalWeb"/>
              <w:spacing w:after="120" w:afterAutospacing="0"/>
            </w:pPr>
            <w:r>
              <w:t>How the effects have already been considered in an ESA by the Commission.</w:t>
            </w:r>
          </w:p>
        </w:tc>
        <w:tc>
          <w:tcPr>
            <w:tcW w:w="0" w:type="auto"/>
            <w:hideMark/>
          </w:tcPr>
          <w:p w14:paraId="43810AD9" w14:textId="77777777" w:rsidR="00172D27" w:rsidRDefault="00172D27" w:rsidP="00097074">
            <w:pPr>
              <w:pStyle w:val="NormalWeb"/>
              <w:spacing w:after="120" w:afterAutospacing="0"/>
            </w:pPr>
            <w:r>
              <w:t> </w:t>
            </w:r>
          </w:p>
        </w:tc>
        <w:tc>
          <w:tcPr>
            <w:tcW w:w="0" w:type="auto"/>
            <w:hideMark/>
          </w:tcPr>
          <w:p w14:paraId="4889F3A2" w14:textId="77777777" w:rsidR="00172D27" w:rsidRDefault="00172D27" w:rsidP="00097074">
            <w:pPr>
              <w:pStyle w:val="NormalWeb"/>
              <w:spacing w:after="120" w:afterAutospacing="0"/>
            </w:pPr>
            <w:r>
              <w:t> </w:t>
            </w:r>
          </w:p>
        </w:tc>
      </w:tr>
      <w:tr w:rsidR="00172D27" w14:paraId="266C4E1D" w14:textId="77777777" w:rsidTr="00097074">
        <w:tc>
          <w:tcPr>
            <w:tcW w:w="0" w:type="auto"/>
            <w:hideMark/>
          </w:tcPr>
          <w:p w14:paraId="152616F3" w14:textId="77777777" w:rsidR="00172D27" w:rsidRDefault="00172D27" w:rsidP="00097074">
            <w:pPr>
              <w:pStyle w:val="NormalWeb"/>
              <w:spacing w:after="120" w:afterAutospacing="0"/>
            </w:pPr>
            <w:r>
              <w:t>2.</w:t>
            </w:r>
          </w:p>
        </w:tc>
        <w:tc>
          <w:tcPr>
            <w:tcW w:w="0" w:type="auto"/>
            <w:hideMark/>
          </w:tcPr>
          <w:p w14:paraId="714B1BC0" w14:textId="77777777" w:rsidR="00172D27" w:rsidRDefault="00172D27" w:rsidP="00097074">
            <w:pPr>
              <w:pStyle w:val="NormalWeb"/>
              <w:spacing w:after="120" w:afterAutospacing="0"/>
            </w:pPr>
            <w:r>
              <w:t xml:space="preserve">If the environmental and socio-economic effects have not been addressed, provide requirements in </w:t>
            </w:r>
            <w:hyperlink r:id="rId17" w:history="1">
              <w:r w:rsidRPr="001D49CE">
                <w:rPr>
                  <w:rStyle w:val="Hyperlink"/>
                </w:rPr>
                <w:t>section</w:t>
              </w:r>
              <w:r>
                <w:rPr>
                  <w:rStyle w:val="Hyperlink"/>
                </w:rPr>
                <w:t> A.2</w:t>
              </w:r>
            </w:hyperlink>
            <w:r>
              <w:t>.</w:t>
            </w:r>
          </w:p>
        </w:tc>
        <w:tc>
          <w:tcPr>
            <w:tcW w:w="0" w:type="auto"/>
            <w:hideMark/>
          </w:tcPr>
          <w:p w14:paraId="69748CC8" w14:textId="77777777" w:rsidR="00172D27" w:rsidRDefault="00172D27" w:rsidP="00097074">
            <w:pPr>
              <w:pStyle w:val="NormalWeb"/>
              <w:spacing w:after="120" w:afterAutospacing="0"/>
            </w:pPr>
            <w:r>
              <w:t> </w:t>
            </w:r>
          </w:p>
        </w:tc>
        <w:tc>
          <w:tcPr>
            <w:tcW w:w="0" w:type="auto"/>
            <w:hideMark/>
          </w:tcPr>
          <w:p w14:paraId="3749D48F" w14:textId="77777777" w:rsidR="00172D27" w:rsidRDefault="00172D27" w:rsidP="00097074">
            <w:pPr>
              <w:pStyle w:val="NormalWeb"/>
              <w:spacing w:after="120" w:afterAutospacing="0"/>
            </w:pPr>
            <w:r>
              <w:t> </w:t>
            </w:r>
          </w:p>
        </w:tc>
      </w:tr>
      <w:tr w:rsidR="00172D27" w14:paraId="4D0D0316" w14:textId="77777777" w:rsidTr="00097074">
        <w:tc>
          <w:tcPr>
            <w:tcW w:w="0" w:type="auto"/>
            <w:gridSpan w:val="4"/>
            <w:shd w:val="clear" w:color="auto" w:fill="F2F2F2" w:themeFill="background1" w:themeFillShade="F2"/>
            <w:hideMark/>
          </w:tcPr>
          <w:p w14:paraId="23FD720C" w14:textId="77777777" w:rsidR="00172D27" w:rsidRDefault="00172D27" w:rsidP="00097074">
            <w:pPr>
              <w:pStyle w:val="NormalWeb"/>
              <w:spacing w:after="120" w:afterAutospacing="0"/>
              <w:rPr>
                <w:b/>
                <w:bCs/>
              </w:rPr>
            </w:pPr>
            <w:r>
              <w:rPr>
                <w:b/>
                <w:bCs/>
              </w:rPr>
              <w:t>H.3 Economics</w:t>
            </w:r>
          </w:p>
        </w:tc>
      </w:tr>
      <w:tr w:rsidR="00172D27" w14:paraId="421BAB98" w14:textId="77777777" w:rsidTr="00097074">
        <w:tc>
          <w:tcPr>
            <w:tcW w:w="0" w:type="auto"/>
            <w:hideMark/>
          </w:tcPr>
          <w:p w14:paraId="073C3CD6" w14:textId="77777777" w:rsidR="00172D27" w:rsidRDefault="00172D27" w:rsidP="00097074">
            <w:pPr>
              <w:pStyle w:val="NormalWeb"/>
              <w:spacing w:after="120" w:afterAutospacing="0"/>
            </w:pPr>
            <w:r>
              <w:t>1.</w:t>
            </w:r>
          </w:p>
        </w:tc>
        <w:tc>
          <w:tcPr>
            <w:tcW w:w="0" w:type="auto"/>
            <w:hideMark/>
          </w:tcPr>
          <w:p w14:paraId="2CF6890D" w14:textId="77777777" w:rsidR="00172D27" w:rsidRDefault="00172D27" w:rsidP="00097074">
            <w:pPr>
              <w:pStyle w:val="NormalWeb"/>
              <w:spacing w:after="120" w:afterAutospacing="0"/>
            </w:pPr>
            <w:r>
              <w:t xml:space="preserve">Necessary economic information in </w:t>
            </w:r>
            <w:hyperlink r:id="rId18" w:history="1">
              <w:r w:rsidRPr="001D49CE">
                <w:rPr>
                  <w:rStyle w:val="Hyperlink"/>
                </w:rPr>
                <w:t>section</w:t>
              </w:r>
              <w:r>
                <w:rPr>
                  <w:rStyle w:val="Hyperlink"/>
                </w:rPr>
                <w:t> A.3</w:t>
              </w:r>
            </w:hyperlink>
            <w:r>
              <w:t>.</w:t>
            </w:r>
          </w:p>
        </w:tc>
        <w:tc>
          <w:tcPr>
            <w:tcW w:w="0" w:type="auto"/>
            <w:hideMark/>
          </w:tcPr>
          <w:p w14:paraId="08F4911E" w14:textId="77777777" w:rsidR="00172D27" w:rsidRDefault="00172D27" w:rsidP="00097074">
            <w:pPr>
              <w:pStyle w:val="NormalWeb"/>
              <w:spacing w:after="120" w:afterAutospacing="0"/>
            </w:pPr>
            <w:r>
              <w:t> </w:t>
            </w:r>
          </w:p>
        </w:tc>
        <w:tc>
          <w:tcPr>
            <w:tcW w:w="0" w:type="auto"/>
            <w:hideMark/>
          </w:tcPr>
          <w:p w14:paraId="296FD3C3" w14:textId="77777777" w:rsidR="00172D27" w:rsidRDefault="00172D27" w:rsidP="00097074">
            <w:pPr>
              <w:pStyle w:val="NormalWeb"/>
              <w:spacing w:after="120" w:afterAutospacing="0"/>
            </w:pPr>
            <w:r>
              <w:t> </w:t>
            </w:r>
          </w:p>
        </w:tc>
      </w:tr>
    </w:tbl>
    <w:p w14:paraId="3A92B232" w14:textId="77777777" w:rsidR="00172D27" w:rsidRDefault="00172D27" w:rsidP="00172D27">
      <w:pPr>
        <w:pStyle w:val="Heading2"/>
        <w:spacing w:after="120" w:afterAutospacing="0"/>
      </w:pPr>
      <w:bookmarkStart w:id="23" w:name="_Toc132878015"/>
      <w:r>
        <w:t>Guide I – Processing Plants: Deactivation and Reactivation</w:t>
      </w:r>
      <w:bookmarkEnd w:id="23"/>
    </w:p>
    <w:tbl>
      <w:tblPr>
        <w:tblStyle w:val="FM"/>
        <w:tblW w:w="0" w:type="auto"/>
        <w:tblLook w:val="04A0" w:firstRow="1" w:lastRow="0" w:firstColumn="1" w:lastColumn="0" w:noHBand="0" w:noVBand="1"/>
      </w:tblPr>
      <w:tblGrid>
        <w:gridCol w:w="311"/>
        <w:gridCol w:w="5949"/>
        <w:gridCol w:w="1459"/>
        <w:gridCol w:w="1631"/>
      </w:tblGrid>
      <w:tr w:rsidR="00172D27" w14:paraId="1026E5E2" w14:textId="77777777" w:rsidTr="00097074">
        <w:tc>
          <w:tcPr>
            <w:tcW w:w="0" w:type="auto"/>
            <w:gridSpan w:val="4"/>
            <w:hideMark/>
          </w:tcPr>
          <w:p w14:paraId="28CB090C" w14:textId="77777777" w:rsidR="00172D27" w:rsidRDefault="00172D27" w:rsidP="00097074">
            <w:pPr>
              <w:spacing w:after="120"/>
              <w:jc w:val="center"/>
              <w:rPr>
                <w:rFonts w:eastAsia="Times New Roman"/>
                <w:sz w:val="24"/>
              </w:rPr>
            </w:pPr>
          </w:p>
        </w:tc>
      </w:tr>
      <w:tr w:rsidR="00172D27" w14:paraId="216A98DD" w14:textId="77777777" w:rsidTr="00097074">
        <w:tc>
          <w:tcPr>
            <w:tcW w:w="0" w:type="auto"/>
            <w:shd w:val="clear" w:color="auto" w:fill="F2F2F2" w:themeFill="background1" w:themeFillShade="F2"/>
            <w:hideMark/>
          </w:tcPr>
          <w:p w14:paraId="3F4DBE62"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248D80AF"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638E6D33"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6A001D22"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22DD400D" w14:textId="77777777" w:rsidTr="00097074">
        <w:tc>
          <w:tcPr>
            <w:tcW w:w="0" w:type="auto"/>
            <w:gridSpan w:val="4"/>
            <w:shd w:val="clear" w:color="auto" w:fill="F2F2F2" w:themeFill="background1" w:themeFillShade="F2"/>
            <w:hideMark/>
          </w:tcPr>
          <w:p w14:paraId="11772543" w14:textId="77777777" w:rsidR="00172D27" w:rsidRDefault="00172D27" w:rsidP="00097074">
            <w:pPr>
              <w:pStyle w:val="NormalWeb"/>
              <w:spacing w:after="120" w:afterAutospacing="0"/>
              <w:rPr>
                <w:b/>
                <w:bCs/>
              </w:rPr>
            </w:pPr>
            <w:r>
              <w:rPr>
                <w:b/>
                <w:bCs/>
              </w:rPr>
              <w:t>I.1 Filing Requirements – Deactivation</w:t>
            </w:r>
          </w:p>
        </w:tc>
      </w:tr>
      <w:tr w:rsidR="00172D27" w14:paraId="1740BED4" w14:textId="77777777" w:rsidTr="00097074">
        <w:tc>
          <w:tcPr>
            <w:tcW w:w="0" w:type="auto"/>
            <w:gridSpan w:val="4"/>
            <w:shd w:val="clear" w:color="auto" w:fill="F2F2F2" w:themeFill="background1" w:themeFillShade="F2"/>
            <w:hideMark/>
          </w:tcPr>
          <w:p w14:paraId="1CEEFBDB" w14:textId="77777777" w:rsidR="00172D27" w:rsidRDefault="00172D27" w:rsidP="00097074">
            <w:pPr>
              <w:pStyle w:val="NormalWeb"/>
              <w:spacing w:after="120" w:afterAutospacing="0"/>
              <w:rPr>
                <w:b/>
                <w:bCs/>
              </w:rPr>
            </w:pPr>
            <w:r>
              <w:rPr>
                <w:b/>
                <w:bCs/>
              </w:rPr>
              <w:t>I.1.1 Engineering</w:t>
            </w:r>
          </w:p>
        </w:tc>
      </w:tr>
      <w:tr w:rsidR="00172D27" w14:paraId="491CDFDD" w14:textId="77777777" w:rsidTr="00097074">
        <w:tc>
          <w:tcPr>
            <w:tcW w:w="0" w:type="auto"/>
            <w:hideMark/>
          </w:tcPr>
          <w:p w14:paraId="29E57C52" w14:textId="77777777" w:rsidR="00172D27" w:rsidRDefault="00172D27" w:rsidP="00097074">
            <w:pPr>
              <w:pStyle w:val="NormalWeb"/>
              <w:spacing w:after="120" w:afterAutospacing="0"/>
            </w:pPr>
            <w:r>
              <w:lastRenderedPageBreak/>
              <w:t>1.</w:t>
            </w:r>
          </w:p>
        </w:tc>
        <w:tc>
          <w:tcPr>
            <w:tcW w:w="0" w:type="auto"/>
            <w:hideMark/>
          </w:tcPr>
          <w:p w14:paraId="63DF1D32" w14:textId="77777777" w:rsidR="00172D27" w:rsidRDefault="00172D27" w:rsidP="00097074">
            <w:pPr>
              <w:pStyle w:val="NormalWeb"/>
              <w:spacing w:after="120" w:afterAutospacing="0"/>
            </w:pPr>
            <w:r>
              <w:t>Explain the reasons for the deactivation or the cessation of operations and the procedures used or to be used in the deactivation.</w:t>
            </w:r>
          </w:p>
        </w:tc>
        <w:tc>
          <w:tcPr>
            <w:tcW w:w="0" w:type="auto"/>
            <w:hideMark/>
          </w:tcPr>
          <w:p w14:paraId="016FE4FA" w14:textId="77777777" w:rsidR="00172D27" w:rsidRDefault="00172D27" w:rsidP="00097074">
            <w:pPr>
              <w:pStyle w:val="NormalWeb"/>
              <w:spacing w:after="120" w:afterAutospacing="0"/>
            </w:pPr>
            <w:r>
              <w:t> </w:t>
            </w:r>
          </w:p>
        </w:tc>
        <w:tc>
          <w:tcPr>
            <w:tcW w:w="0" w:type="auto"/>
            <w:hideMark/>
          </w:tcPr>
          <w:p w14:paraId="3CB00E2E" w14:textId="77777777" w:rsidR="00172D27" w:rsidRDefault="00172D27" w:rsidP="00097074">
            <w:pPr>
              <w:pStyle w:val="NormalWeb"/>
              <w:spacing w:after="120" w:afterAutospacing="0"/>
            </w:pPr>
            <w:r>
              <w:t> </w:t>
            </w:r>
          </w:p>
        </w:tc>
      </w:tr>
      <w:tr w:rsidR="00172D27" w14:paraId="16B2DFC3" w14:textId="77777777" w:rsidTr="00097074">
        <w:tc>
          <w:tcPr>
            <w:tcW w:w="0" w:type="auto"/>
            <w:hideMark/>
          </w:tcPr>
          <w:p w14:paraId="73C50ED4" w14:textId="77777777" w:rsidR="00172D27" w:rsidRDefault="00172D27" w:rsidP="00097074">
            <w:pPr>
              <w:pStyle w:val="NormalWeb"/>
              <w:spacing w:after="120" w:afterAutospacing="0"/>
            </w:pPr>
            <w:r>
              <w:t>2.</w:t>
            </w:r>
          </w:p>
        </w:tc>
        <w:tc>
          <w:tcPr>
            <w:tcW w:w="0" w:type="auto"/>
            <w:hideMark/>
          </w:tcPr>
          <w:p w14:paraId="69D6CA48" w14:textId="77777777" w:rsidR="00172D27" w:rsidRDefault="00172D27" w:rsidP="00097074">
            <w:pPr>
              <w:pStyle w:val="NormalWeb"/>
              <w:spacing w:after="120" w:afterAutospacing="0"/>
            </w:pPr>
            <w:r>
              <w:t>Provide the date the processing plant was or will be removed from service.</w:t>
            </w:r>
          </w:p>
        </w:tc>
        <w:tc>
          <w:tcPr>
            <w:tcW w:w="0" w:type="auto"/>
            <w:hideMark/>
          </w:tcPr>
          <w:p w14:paraId="701B2251" w14:textId="77777777" w:rsidR="00172D27" w:rsidRDefault="00172D27" w:rsidP="00097074">
            <w:pPr>
              <w:pStyle w:val="NormalWeb"/>
              <w:spacing w:after="120" w:afterAutospacing="0"/>
            </w:pPr>
            <w:r>
              <w:t> </w:t>
            </w:r>
          </w:p>
        </w:tc>
        <w:tc>
          <w:tcPr>
            <w:tcW w:w="0" w:type="auto"/>
            <w:hideMark/>
          </w:tcPr>
          <w:p w14:paraId="5C00686C" w14:textId="77777777" w:rsidR="00172D27" w:rsidRDefault="00172D27" w:rsidP="00097074">
            <w:pPr>
              <w:pStyle w:val="NormalWeb"/>
              <w:spacing w:after="120" w:afterAutospacing="0"/>
            </w:pPr>
            <w:r>
              <w:t> </w:t>
            </w:r>
          </w:p>
        </w:tc>
      </w:tr>
      <w:tr w:rsidR="00172D27" w14:paraId="0EA6B143" w14:textId="77777777" w:rsidTr="00097074">
        <w:tc>
          <w:tcPr>
            <w:tcW w:w="0" w:type="auto"/>
            <w:hideMark/>
          </w:tcPr>
          <w:p w14:paraId="673EFE39" w14:textId="77777777" w:rsidR="00172D27" w:rsidRDefault="00172D27" w:rsidP="00097074">
            <w:pPr>
              <w:pStyle w:val="NormalWeb"/>
              <w:spacing w:after="120" w:afterAutospacing="0"/>
            </w:pPr>
            <w:r>
              <w:t>3.</w:t>
            </w:r>
          </w:p>
        </w:tc>
        <w:tc>
          <w:tcPr>
            <w:tcW w:w="0" w:type="auto"/>
            <w:hideMark/>
          </w:tcPr>
          <w:p w14:paraId="76ABCE5C" w14:textId="77777777" w:rsidR="00172D27" w:rsidRDefault="00172D27" w:rsidP="00097074">
            <w:pPr>
              <w:pStyle w:val="NormalWeb"/>
              <w:spacing w:after="120" w:afterAutospacing="0"/>
            </w:pPr>
            <w:r>
              <w:t>Describe the provisions for the management of change.</w:t>
            </w:r>
          </w:p>
        </w:tc>
        <w:tc>
          <w:tcPr>
            <w:tcW w:w="0" w:type="auto"/>
            <w:hideMark/>
          </w:tcPr>
          <w:p w14:paraId="381890B7" w14:textId="77777777" w:rsidR="00172D27" w:rsidRDefault="00172D27" w:rsidP="00097074">
            <w:pPr>
              <w:pStyle w:val="NormalWeb"/>
              <w:spacing w:after="120" w:afterAutospacing="0"/>
            </w:pPr>
            <w:r>
              <w:t> </w:t>
            </w:r>
          </w:p>
        </w:tc>
        <w:tc>
          <w:tcPr>
            <w:tcW w:w="0" w:type="auto"/>
            <w:hideMark/>
          </w:tcPr>
          <w:p w14:paraId="21748889" w14:textId="77777777" w:rsidR="00172D27" w:rsidRDefault="00172D27" w:rsidP="00097074">
            <w:pPr>
              <w:pStyle w:val="NormalWeb"/>
              <w:spacing w:after="120" w:afterAutospacing="0"/>
            </w:pPr>
            <w:r>
              <w:t> </w:t>
            </w:r>
          </w:p>
        </w:tc>
      </w:tr>
      <w:tr w:rsidR="00172D27" w14:paraId="240B19B5" w14:textId="77777777" w:rsidTr="00097074">
        <w:tc>
          <w:tcPr>
            <w:tcW w:w="0" w:type="auto"/>
            <w:hideMark/>
          </w:tcPr>
          <w:p w14:paraId="2BEB0160" w14:textId="77777777" w:rsidR="00172D27" w:rsidRDefault="00172D27" w:rsidP="00097074">
            <w:pPr>
              <w:pStyle w:val="NormalWeb"/>
              <w:spacing w:after="120" w:afterAutospacing="0"/>
            </w:pPr>
            <w:r>
              <w:t>4.</w:t>
            </w:r>
          </w:p>
        </w:tc>
        <w:tc>
          <w:tcPr>
            <w:tcW w:w="0" w:type="auto"/>
            <w:hideMark/>
          </w:tcPr>
          <w:p w14:paraId="71A095E4" w14:textId="77777777" w:rsidR="00172D27" w:rsidRDefault="00172D27" w:rsidP="00097074">
            <w:pPr>
              <w:pStyle w:val="NormalWeb"/>
              <w:spacing w:after="120" w:afterAutospacing="0"/>
            </w:pPr>
            <w:r>
              <w:t>Describe the general condition of equipment to be deactivated.</w:t>
            </w:r>
          </w:p>
        </w:tc>
        <w:tc>
          <w:tcPr>
            <w:tcW w:w="0" w:type="auto"/>
            <w:hideMark/>
          </w:tcPr>
          <w:p w14:paraId="38A339C0" w14:textId="77777777" w:rsidR="00172D27" w:rsidRDefault="00172D27" w:rsidP="00097074">
            <w:pPr>
              <w:pStyle w:val="NormalWeb"/>
              <w:spacing w:after="120" w:afterAutospacing="0"/>
            </w:pPr>
            <w:r>
              <w:t> </w:t>
            </w:r>
          </w:p>
        </w:tc>
        <w:tc>
          <w:tcPr>
            <w:tcW w:w="0" w:type="auto"/>
            <w:hideMark/>
          </w:tcPr>
          <w:p w14:paraId="68EB4035" w14:textId="77777777" w:rsidR="00172D27" w:rsidRDefault="00172D27" w:rsidP="00097074">
            <w:pPr>
              <w:pStyle w:val="NormalWeb"/>
              <w:spacing w:after="120" w:afterAutospacing="0"/>
            </w:pPr>
            <w:r>
              <w:t> </w:t>
            </w:r>
          </w:p>
        </w:tc>
      </w:tr>
      <w:tr w:rsidR="00172D27" w14:paraId="1FEFD122" w14:textId="77777777" w:rsidTr="00097074">
        <w:tc>
          <w:tcPr>
            <w:tcW w:w="0" w:type="auto"/>
            <w:hideMark/>
          </w:tcPr>
          <w:p w14:paraId="58E5F02C" w14:textId="77777777" w:rsidR="00172D27" w:rsidRDefault="00172D27" w:rsidP="00097074">
            <w:pPr>
              <w:pStyle w:val="NormalWeb"/>
              <w:spacing w:after="120" w:afterAutospacing="0"/>
            </w:pPr>
            <w:r>
              <w:t>5.</w:t>
            </w:r>
          </w:p>
        </w:tc>
        <w:tc>
          <w:tcPr>
            <w:tcW w:w="0" w:type="auto"/>
            <w:hideMark/>
          </w:tcPr>
          <w:p w14:paraId="083BA367" w14:textId="77777777" w:rsidR="00172D27" w:rsidRDefault="00172D27" w:rsidP="00097074">
            <w:pPr>
              <w:pStyle w:val="NormalWeb"/>
              <w:spacing w:after="120" w:afterAutospacing="0"/>
            </w:pPr>
            <w:r>
              <w:t>Describe the means of isolation.</w:t>
            </w:r>
          </w:p>
        </w:tc>
        <w:tc>
          <w:tcPr>
            <w:tcW w:w="0" w:type="auto"/>
            <w:hideMark/>
          </w:tcPr>
          <w:p w14:paraId="72F84A9B" w14:textId="77777777" w:rsidR="00172D27" w:rsidRDefault="00172D27" w:rsidP="00097074">
            <w:pPr>
              <w:pStyle w:val="NormalWeb"/>
              <w:spacing w:after="120" w:afterAutospacing="0"/>
            </w:pPr>
            <w:r>
              <w:t> </w:t>
            </w:r>
          </w:p>
        </w:tc>
        <w:tc>
          <w:tcPr>
            <w:tcW w:w="0" w:type="auto"/>
            <w:hideMark/>
          </w:tcPr>
          <w:p w14:paraId="3A53123F" w14:textId="77777777" w:rsidR="00172D27" w:rsidRDefault="00172D27" w:rsidP="00097074">
            <w:pPr>
              <w:pStyle w:val="NormalWeb"/>
              <w:spacing w:after="120" w:afterAutospacing="0"/>
            </w:pPr>
            <w:r>
              <w:t> </w:t>
            </w:r>
          </w:p>
        </w:tc>
      </w:tr>
      <w:tr w:rsidR="00172D27" w14:paraId="4BDBF1B1" w14:textId="77777777" w:rsidTr="00097074">
        <w:tc>
          <w:tcPr>
            <w:tcW w:w="0" w:type="auto"/>
            <w:hideMark/>
          </w:tcPr>
          <w:p w14:paraId="4E36BB73" w14:textId="77777777" w:rsidR="00172D27" w:rsidRDefault="00172D27" w:rsidP="00097074">
            <w:pPr>
              <w:pStyle w:val="NormalWeb"/>
              <w:spacing w:after="120" w:afterAutospacing="0"/>
            </w:pPr>
            <w:r>
              <w:t>6.</w:t>
            </w:r>
          </w:p>
        </w:tc>
        <w:tc>
          <w:tcPr>
            <w:tcW w:w="0" w:type="auto"/>
            <w:hideMark/>
          </w:tcPr>
          <w:p w14:paraId="24C20A2A" w14:textId="77777777" w:rsidR="00172D27" w:rsidRDefault="00172D27" w:rsidP="00097074">
            <w:pPr>
              <w:pStyle w:val="NormalWeb"/>
              <w:spacing w:after="120" w:afterAutospacing="0"/>
            </w:pPr>
            <w:r>
              <w:t>Describe the instrumentation status.</w:t>
            </w:r>
          </w:p>
        </w:tc>
        <w:tc>
          <w:tcPr>
            <w:tcW w:w="0" w:type="auto"/>
            <w:hideMark/>
          </w:tcPr>
          <w:p w14:paraId="430CA980" w14:textId="77777777" w:rsidR="00172D27" w:rsidRDefault="00172D27" w:rsidP="00097074">
            <w:pPr>
              <w:pStyle w:val="NormalWeb"/>
              <w:spacing w:after="120" w:afterAutospacing="0"/>
            </w:pPr>
            <w:r>
              <w:t> </w:t>
            </w:r>
          </w:p>
        </w:tc>
        <w:tc>
          <w:tcPr>
            <w:tcW w:w="0" w:type="auto"/>
            <w:hideMark/>
          </w:tcPr>
          <w:p w14:paraId="57CF6ED6" w14:textId="77777777" w:rsidR="00172D27" w:rsidRDefault="00172D27" w:rsidP="00097074">
            <w:pPr>
              <w:pStyle w:val="NormalWeb"/>
              <w:spacing w:after="120" w:afterAutospacing="0"/>
            </w:pPr>
            <w:r>
              <w:t> </w:t>
            </w:r>
          </w:p>
        </w:tc>
      </w:tr>
      <w:tr w:rsidR="00172D27" w14:paraId="07BD68D6" w14:textId="77777777" w:rsidTr="00097074">
        <w:tc>
          <w:tcPr>
            <w:tcW w:w="0" w:type="auto"/>
            <w:hideMark/>
          </w:tcPr>
          <w:p w14:paraId="4FD3E6FF" w14:textId="77777777" w:rsidR="00172D27" w:rsidRDefault="00172D27" w:rsidP="00097074">
            <w:pPr>
              <w:pStyle w:val="NormalWeb"/>
              <w:spacing w:after="120" w:afterAutospacing="0"/>
            </w:pPr>
            <w:r>
              <w:t>7.</w:t>
            </w:r>
          </w:p>
        </w:tc>
        <w:tc>
          <w:tcPr>
            <w:tcW w:w="0" w:type="auto"/>
            <w:hideMark/>
          </w:tcPr>
          <w:p w14:paraId="0F519A5C" w14:textId="77777777" w:rsidR="00172D27" w:rsidRDefault="00172D27" w:rsidP="00097074">
            <w:pPr>
              <w:pStyle w:val="NormalWeb"/>
              <w:spacing w:after="120" w:afterAutospacing="0"/>
            </w:pPr>
            <w:r>
              <w:t>Provide the lay-up conditions.</w:t>
            </w:r>
          </w:p>
        </w:tc>
        <w:tc>
          <w:tcPr>
            <w:tcW w:w="0" w:type="auto"/>
            <w:hideMark/>
          </w:tcPr>
          <w:p w14:paraId="489B671B" w14:textId="77777777" w:rsidR="00172D27" w:rsidRDefault="00172D27" w:rsidP="00097074">
            <w:pPr>
              <w:pStyle w:val="NormalWeb"/>
              <w:spacing w:after="120" w:afterAutospacing="0"/>
            </w:pPr>
            <w:r>
              <w:t> </w:t>
            </w:r>
          </w:p>
        </w:tc>
        <w:tc>
          <w:tcPr>
            <w:tcW w:w="0" w:type="auto"/>
            <w:hideMark/>
          </w:tcPr>
          <w:p w14:paraId="0CCF4CAE" w14:textId="77777777" w:rsidR="00172D27" w:rsidRDefault="00172D27" w:rsidP="00097074">
            <w:pPr>
              <w:pStyle w:val="NormalWeb"/>
              <w:spacing w:after="120" w:afterAutospacing="0"/>
            </w:pPr>
            <w:r>
              <w:t> </w:t>
            </w:r>
          </w:p>
        </w:tc>
      </w:tr>
      <w:tr w:rsidR="00172D27" w14:paraId="108B0046" w14:textId="77777777" w:rsidTr="00097074">
        <w:tc>
          <w:tcPr>
            <w:tcW w:w="0" w:type="auto"/>
            <w:hideMark/>
          </w:tcPr>
          <w:p w14:paraId="086B8102" w14:textId="77777777" w:rsidR="00172D27" w:rsidRDefault="00172D27" w:rsidP="00097074">
            <w:pPr>
              <w:pStyle w:val="NormalWeb"/>
              <w:spacing w:after="120" w:afterAutospacing="0"/>
            </w:pPr>
            <w:r>
              <w:t>8.</w:t>
            </w:r>
          </w:p>
        </w:tc>
        <w:tc>
          <w:tcPr>
            <w:tcW w:w="0" w:type="auto"/>
            <w:hideMark/>
          </w:tcPr>
          <w:p w14:paraId="1F40E419" w14:textId="77777777" w:rsidR="00172D27" w:rsidRDefault="00172D27" w:rsidP="00097074">
            <w:pPr>
              <w:pStyle w:val="NormalWeb"/>
              <w:spacing w:after="120" w:afterAutospacing="0"/>
            </w:pPr>
            <w:r>
              <w:t>Describe the inspection and testing requirements during deactivation.</w:t>
            </w:r>
          </w:p>
        </w:tc>
        <w:tc>
          <w:tcPr>
            <w:tcW w:w="0" w:type="auto"/>
            <w:hideMark/>
          </w:tcPr>
          <w:p w14:paraId="177B59AB" w14:textId="77777777" w:rsidR="00172D27" w:rsidRDefault="00172D27" w:rsidP="00097074">
            <w:pPr>
              <w:pStyle w:val="NormalWeb"/>
              <w:spacing w:after="120" w:afterAutospacing="0"/>
            </w:pPr>
            <w:r>
              <w:t> </w:t>
            </w:r>
          </w:p>
        </w:tc>
        <w:tc>
          <w:tcPr>
            <w:tcW w:w="0" w:type="auto"/>
            <w:hideMark/>
          </w:tcPr>
          <w:p w14:paraId="722BACA4" w14:textId="77777777" w:rsidR="00172D27" w:rsidRDefault="00172D27" w:rsidP="00097074">
            <w:pPr>
              <w:pStyle w:val="NormalWeb"/>
              <w:spacing w:after="120" w:afterAutospacing="0"/>
            </w:pPr>
            <w:r>
              <w:t> </w:t>
            </w:r>
          </w:p>
        </w:tc>
      </w:tr>
      <w:tr w:rsidR="00172D27" w14:paraId="44F06306" w14:textId="77777777" w:rsidTr="00097074">
        <w:tc>
          <w:tcPr>
            <w:tcW w:w="0" w:type="auto"/>
            <w:hideMark/>
          </w:tcPr>
          <w:p w14:paraId="3F963819" w14:textId="77777777" w:rsidR="00172D27" w:rsidRDefault="00172D27" w:rsidP="00097074">
            <w:pPr>
              <w:pStyle w:val="NormalWeb"/>
              <w:spacing w:after="120" w:afterAutospacing="0"/>
            </w:pPr>
            <w:r>
              <w:t>9.</w:t>
            </w:r>
          </w:p>
        </w:tc>
        <w:tc>
          <w:tcPr>
            <w:tcW w:w="0" w:type="auto"/>
            <w:hideMark/>
          </w:tcPr>
          <w:p w14:paraId="00F2F98B" w14:textId="77777777" w:rsidR="00172D27" w:rsidRDefault="00172D27" w:rsidP="00097074">
            <w:pPr>
              <w:pStyle w:val="NormalWeb"/>
              <w:spacing w:after="120" w:afterAutospacing="0"/>
            </w:pPr>
            <w:r>
              <w:t>Describe the intent of future equipment use, if any.</w:t>
            </w:r>
          </w:p>
        </w:tc>
        <w:tc>
          <w:tcPr>
            <w:tcW w:w="0" w:type="auto"/>
            <w:hideMark/>
          </w:tcPr>
          <w:p w14:paraId="045BF08A" w14:textId="77777777" w:rsidR="00172D27" w:rsidRDefault="00172D27" w:rsidP="00097074">
            <w:pPr>
              <w:pStyle w:val="NormalWeb"/>
              <w:spacing w:after="120" w:afterAutospacing="0"/>
            </w:pPr>
            <w:r>
              <w:t> </w:t>
            </w:r>
          </w:p>
        </w:tc>
        <w:tc>
          <w:tcPr>
            <w:tcW w:w="0" w:type="auto"/>
            <w:hideMark/>
          </w:tcPr>
          <w:p w14:paraId="56278399" w14:textId="77777777" w:rsidR="00172D27" w:rsidRDefault="00172D27" w:rsidP="00097074">
            <w:pPr>
              <w:pStyle w:val="NormalWeb"/>
              <w:spacing w:after="120" w:afterAutospacing="0"/>
            </w:pPr>
            <w:r>
              <w:t> </w:t>
            </w:r>
          </w:p>
        </w:tc>
      </w:tr>
      <w:tr w:rsidR="00172D27" w14:paraId="71DF5B49" w14:textId="77777777" w:rsidTr="00097074">
        <w:tc>
          <w:tcPr>
            <w:tcW w:w="0" w:type="auto"/>
            <w:gridSpan w:val="4"/>
            <w:shd w:val="clear" w:color="auto" w:fill="F2F2F2" w:themeFill="background1" w:themeFillShade="F2"/>
            <w:hideMark/>
          </w:tcPr>
          <w:p w14:paraId="5513C0FC" w14:textId="77777777" w:rsidR="00172D27" w:rsidRDefault="00172D27" w:rsidP="00097074">
            <w:pPr>
              <w:pStyle w:val="NormalWeb"/>
              <w:spacing w:after="120" w:afterAutospacing="0"/>
              <w:rPr>
                <w:b/>
                <w:bCs/>
              </w:rPr>
            </w:pPr>
            <w:r>
              <w:rPr>
                <w:b/>
                <w:bCs/>
              </w:rPr>
              <w:t>I.1.2 Environment and Socio-economic Assessment</w:t>
            </w:r>
          </w:p>
        </w:tc>
      </w:tr>
      <w:tr w:rsidR="00172D27" w14:paraId="096D6CB0" w14:textId="77777777" w:rsidTr="00097074">
        <w:tc>
          <w:tcPr>
            <w:tcW w:w="0" w:type="auto"/>
            <w:hideMark/>
          </w:tcPr>
          <w:p w14:paraId="20BDF443" w14:textId="77777777" w:rsidR="00172D27" w:rsidRDefault="00172D27" w:rsidP="00097074">
            <w:pPr>
              <w:pStyle w:val="NormalWeb"/>
              <w:spacing w:after="120" w:afterAutospacing="0"/>
            </w:pPr>
            <w:r>
              <w:t>1.</w:t>
            </w:r>
          </w:p>
        </w:tc>
        <w:tc>
          <w:tcPr>
            <w:tcW w:w="0" w:type="auto"/>
            <w:hideMark/>
          </w:tcPr>
          <w:p w14:paraId="325061D1" w14:textId="77777777" w:rsidR="00172D27" w:rsidRDefault="00172D27" w:rsidP="00097074">
            <w:pPr>
              <w:pStyle w:val="NormalWeb"/>
              <w:spacing w:after="120" w:afterAutospacing="0"/>
            </w:pPr>
            <w:r>
              <w:t xml:space="preserve">How the effects have already been considered in an ESA by the </w:t>
            </w:r>
            <w:r w:rsidRPr="00B84134">
              <w:t>Commission</w:t>
            </w:r>
            <w:r>
              <w:t>.</w:t>
            </w:r>
          </w:p>
        </w:tc>
        <w:tc>
          <w:tcPr>
            <w:tcW w:w="0" w:type="auto"/>
            <w:hideMark/>
          </w:tcPr>
          <w:p w14:paraId="50C56099" w14:textId="77777777" w:rsidR="00172D27" w:rsidRDefault="00172D27" w:rsidP="00097074">
            <w:pPr>
              <w:pStyle w:val="NormalWeb"/>
              <w:spacing w:after="120" w:afterAutospacing="0"/>
            </w:pPr>
            <w:r>
              <w:t> </w:t>
            </w:r>
          </w:p>
        </w:tc>
        <w:tc>
          <w:tcPr>
            <w:tcW w:w="0" w:type="auto"/>
            <w:hideMark/>
          </w:tcPr>
          <w:p w14:paraId="3F17A6F9" w14:textId="77777777" w:rsidR="00172D27" w:rsidRDefault="00172D27" w:rsidP="00097074">
            <w:pPr>
              <w:pStyle w:val="NormalWeb"/>
              <w:spacing w:after="120" w:afterAutospacing="0"/>
            </w:pPr>
            <w:r>
              <w:t> </w:t>
            </w:r>
          </w:p>
        </w:tc>
      </w:tr>
      <w:tr w:rsidR="00172D27" w14:paraId="35C9A0DE" w14:textId="77777777" w:rsidTr="00097074">
        <w:tc>
          <w:tcPr>
            <w:tcW w:w="0" w:type="auto"/>
            <w:hideMark/>
          </w:tcPr>
          <w:p w14:paraId="45EF4154" w14:textId="77777777" w:rsidR="00172D27" w:rsidRDefault="00172D27" w:rsidP="00097074">
            <w:pPr>
              <w:pStyle w:val="NormalWeb"/>
              <w:spacing w:after="120" w:afterAutospacing="0"/>
            </w:pPr>
            <w:r>
              <w:t>2.</w:t>
            </w:r>
          </w:p>
        </w:tc>
        <w:tc>
          <w:tcPr>
            <w:tcW w:w="0" w:type="auto"/>
            <w:hideMark/>
          </w:tcPr>
          <w:p w14:paraId="06A9FF7F" w14:textId="77777777" w:rsidR="00172D27" w:rsidRDefault="00172D27" w:rsidP="00097074">
            <w:pPr>
              <w:pStyle w:val="NormalWeb"/>
              <w:spacing w:after="120" w:afterAutospacing="0"/>
            </w:pPr>
            <w:r>
              <w:t xml:space="preserve">If the environmental and socio-economic effects have not been addressed, provide </w:t>
            </w:r>
            <w:r w:rsidRPr="0010294D">
              <w:t xml:space="preserve">requirements in </w:t>
            </w:r>
            <w:hyperlink r:id="rId19" w:history="1">
              <w:r w:rsidRPr="0010294D">
                <w:rPr>
                  <w:rStyle w:val="Hyperlink"/>
                </w:rPr>
                <w:t>s</w:t>
              </w:r>
              <w:r>
                <w:rPr>
                  <w:rStyle w:val="Hyperlink"/>
                </w:rPr>
                <w:t>ection</w:t>
              </w:r>
              <w:r w:rsidRPr="0010294D">
                <w:rPr>
                  <w:rStyle w:val="Hyperlink"/>
                </w:rPr>
                <w:t> A.2</w:t>
              </w:r>
            </w:hyperlink>
            <w:r>
              <w:t>.</w:t>
            </w:r>
          </w:p>
        </w:tc>
        <w:tc>
          <w:tcPr>
            <w:tcW w:w="0" w:type="auto"/>
            <w:hideMark/>
          </w:tcPr>
          <w:p w14:paraId="42BB65A8" w14:textId="77777777" w:rsidR="00172D27" w:rsidRDefault="00172D27" w:rsidP="00097074">
            <w:pPr>
              <w:pStyle w:val="NormalWeb"/>
              <w:spacing w:after="120" w:afterAutospacing="0"/>
            </w:pPr>
            <w:r>
              <w:t> </w:t>
            </w:r>
          </w:p>
        </w:tc>
        <w:tc>
          <w:tcPr>
            <w:tcW w:w="0" w:type="auto"/>
            <w:hideMark/>
          </w:tcPr>
          <w:p w14:paraId="2A37B28D" w14:textId="77777777" w:rsidR="00172D27" w:rsidRDefault="00172D27" w:rsidP="00097074">
            <w:pPr>
              <w:pStyle w:val="NormalWeb"/>
              <w:spacing w:after="120" w:afterAutospacing="0"/>
            </w:pPr>
            <w:r>
              <w:t> </w:t>
            </w:r>
          </w:p>
        </w:tc>
      </w:tr>
      <w:tr w:rsidR="00172D27" w14:paraId="478CCC8F" w14:textId="77777777" w:rsidTr="00097074">
        <w:tc>
          <w:tcPr>
            <w:tcW w:w="0" w:type="auto"/>
            <w:gridSpan w:val="4"/>
            <w:shd w:val="clear" w:color="auto" w:fill="F2F2F2" w:themeFill="background1" w:themeFillShade="F2"/>
            <w:hideMark/>
          </w:tcPr>
          <w:p w14:paraId="132D2FBB" w14:textId="77777777" w:rsidR="00172D27" w:rsidRDefault="00172D27" w:rsidP="00097074">
            <w:pPr>
              <w:pStyle w:val="NormalWeb"/>
              <w:spacing w:after="120" w:afterAutospacing="0"/>
              <w:rPr>
                <w:b/>
                <w:bCs/>
              </w:rPr>
            </w:pPr>
            <w:r>
              <w:rPr>
                <w:b/>
                <w:bCs/>
              </w:rPr>
              <w:t>I.1.3 Economics</w:t>
            </w:r>
          </w:p>
        </w:tc>
      </w:tr>
      <w:tr w:rsidR="00172D27" w14:paraId="18433DEB" w14:textId="77777777" w:rsidTr="00097074">
        <w:tc>
          <w:tcPr>
            <w:tcW w:w="0" w:type="auto"/>
            <w:hideMark/>
          </w:tcPr>
          <w:p w14:paraId="7F90698E" w14:textId="77777777" w:rsidR="00172D27" w:rsidRDefault="00172D27" w:rsidP="00097074">
            <w:pPr>
              <w:pStyle w:val="NormalWeb"/>
              <w:spacing w:after="120" w:afterAutospacing="0"/>
            </w:pPr>
            <w:r>
              <w:t>1.</w:t>
            </w:r>
          </w:p>
        </w:tc>
        <w:tc>
          <w:tcPr>
            <w:tcW w:w="0" w:type="auto"/>
            <w:hideMark/>
          </w:tcPr>
          <w:p w14:paraId="622E6418" w14:textId="77777777" w:rsidR="00172D27" w:rsidRDefault="00172D27" w:rsidP="00097074">
            <w:pPr>
              <w:pStyle w:val="NormalWeb"/>
              <w:spacing w:after="120" w:afterAutospacing="0"/>
            </w:pPr>
            <w:r>
              <w:t xml:space="preserve">Necessary economic information in </w:t>
            </w:r>
            <w:hyperlink r:id="rId20" w:history="1">
              <w:r w:rsidRPr="001D49CE">
                <w:rPr>
                  <w:rStyle w:val="Hyperlink"/>
                </w:rPr>
                <w:t>section</w:t>
              </w:r>
              <w:r w:rsidRPr="0054506F">
                <w:rPr>
                  <w:rStyle w:val="Hyperlink"/>
                </w:rPr>
                <w:t> A.3</w:t>
              </w:r>
            </w:hyperlink>
            <w:r>
              <w:t>.</w:t>
            </w:r>
          </w:p>
        </w:tc>
        <w:tc>
          <w:tcPr>
            <w:tcW w:w="0" w:type="auto"/>
            <w:hideMark/>
          </w:tcPr>
          <w:p w14:paraId="28C2E222" w14:textId="77777777" w:rsidR="00172D27" w:rsidRDefault="00172D27" w:rsidP="00097074">
            <w:pPr>
              <w:pStyle w:val="NormalWeb"/>
              <w:spacing w:after="120" w:afterAutospacing="0"/>
            </w:pPr>
            <w:r>
              <w:t> </w:t>
            </w:r>
          </w:p>
        </w:tc>
        <w:tc>
          <w:tcPr>
            <w:tcW w:w="0" w:type="auto"/>
            <w:hideMark/>
          </w:tcPr>
          <w:p w14:paraId="5769FE07" w14:textId="77777777" w:rsidR="00172D27" w:rsidRDefault="00172D27" w:rsidP="00097074">
            <w:pPr>
              <w:pStyle w:val="NormalWeb"/>
              <w:spacing w:after="120" w:afterAutospacing="0"/>
            </w:pPr>
            <w:r>
              <w:t> </w:t>
            </w:r>
          </w:p>
        </w:tc>
      </w:tr>
      <w:tr w:rsidR="00172D27" w14:paraId="4DD18A3C" w14:textId="77777777" w:rsidTr="00097074">
        <w:tc>
          <w:tcPr>
            <w:tcW w:w="0" w:type="auto"/>
            <w:gridSpan w:val="4"/>
            <w:shd w:val="clear" w:color="auto" w:fill="F2F2F2" w:themeFill="background1" w:themeFillShade="F2"/>
            <w:hideMark/>
          </w:tcPr>
          <w:p w14:paraId="66AB1F02" w14:textId="77777777" w:rsidR="00172D27" w:rsidRDefault="00172D27" w:rsidP="00097074">
            <w:pPr>
              <w:pStyle w:val="NormalWeb"/>
              <w:spacing w:after="120" w:afterAutospacing="0"/>
              <w:rPr>
                <w:b/>
                <w:bCs/>
              </w:rPr>
            </w:pPr>
            <w:r>
              <w:rPr>
                <w:b/>
                <w:bCs/>
              </w:rPr>
              <w:t>I.2 Filing Requirements – Reactivation</w:t>
            </w:r>
          </w:p>
        </w:tc>
      </w:tr>
      <w:tr w:rsidR="00172D27" w14:paraId="724BD50C" w14:textId="77777777" w:rsidTr="00097074">
        <w:tc>
          <w:tcPr>
            <w:tcW w:w="0" w:type="auto"/>
            <w:gridSpan w:val="4"/>
            <w:shd w:val="clear" w:color="auto" w:fill="F2F2F2" w:themeFill="background1" w:themeFillShade="F2"/>
            <w:hideMark/>
          </w:tcPr>
          <w:p w14:paraId="7AB0F8F5" w14:textId="77777777" w:rsidR="00172D27" w:rsidRDefault="00172D27" w:rsidP="00097074">
            <w:pPr>
              <w:pStyle w:val="NormalWeb"/>
              <w:spacing w:after="120" w:afterAutospacing="0"/>
              <w:rPr>
                <w:b/>
                <w:bCs/>
              </w:rPr>
            </w:pPr>
            <w:r>
              <w:rPr>
                <w:b/>
                <w:bCs/>
              </w:rPr>
              <w:t>I.2.1 Engineering</w:t>
            </w:r>
          </w:p>
        </w:tc>
      </w:tr>
      <w:tr w:rsidR="00172D27" w14:paraId="3DD13F6C" w14:textId="77777777" w:rsidTr="00097074">
        <w:tc>
          <w:tcPr>
            <w:tcW w:w="0" w:type="auto"/>
            <w:hideMark/>
          </w:tcPr>
          <w:p w14:paraId="62392BE9" w14:textId="77777777" w:rsidR="00172D27" w:rsidRDefault="00172D27" w:rsidP="00097074">
            <w:pPr>
              <w:pStyle w:val="NormalWeb"/>
              <w:spacing w:after="120" w:afterAutospacing="0"/>
            </w:pPr>
            <w:r>
              <w:t>1.</w:t>
            </w:r>
          </w:p>
        </w:tc>
        <w:tc>
          <w:tcPr>
            <w:tcW w:w="0" w:type="auto"/>
            <w:hideMark/>
          </w:tcPr>
          <w:p w14:paraId="465681E8" w14:textId="77777777" w:rsidR="00172D27" w:rsidRDefault="00172D27" w:rsidP="00097074">
            <w:pPr>
              <w:pStyle w:val="NormalWeb"/>
              <w:spacing w:after="120" w:afterAutospacing="0"/>
            </w:pPr>
            <w:r>
              <w:t>Explain the reasons for the reactivation or the resumption of operations and the procedures to be used in the reactivation.</w:t>
            </w:r>
          </w:p>
        </w:tc>
        <w:tc>
          <w:tcPr>
            <w:tcW w:w="0" w:type="auto"/>
            <w:hideMark/>
          </w:tcPr>
          <w:p w14:paraId="7FC26935" w14:textId="77777777" w:rsidR="00172D27" w:rsidRDefault="00172D27" w:rsidP="00097074">
            <w:pPr>
              <w:pStyle w:val="NormalWeb"/>
              <w:spacing w:after="120" w:afterAutospacing="0"/>
            </w:pPr>
            <w:r>
              <w:t> </w:t>
            </w:r>
          </w:p>
        </w:tc>
        <w:tc>
          <w:tcPr>
            <w:tcW w:w="0" w:type="auto"/>
            <w:hideMark/>
          </w:tcPr>
          <w:p w14:paraId="604B24D7" w14:textId="77777777" w:rsidR="00172D27" w:rsidRDefault="00172D27" w:rsidP="00097074">
            <w:pPr>
              <w:pStyle w:val="NormalWeb"/>
              <w:spacing w:after="120" w:afterAutospacing="0"/>
            </w:pPr>
            <w:r>
              <w:t> </w:t>
            </w:r>
          </w:p>
        </w:tc>
      </w:tr>
      <w:tr w:rsidR="00172D27" w14:paraId="1426AA50" w14:textId="77777777" w:rsidTr="00097074">
        <w:tc>
          <w:tcPr>
            <w:tcW w:w="0" w:type="auto"/>
            <w:hideMark/>
          </w:tcPr>
          <w:p w14:paraId="1F7ADA9E" w14:textId="77777777" w:rsidR="00172D27" w:rsidRDefault="00172D27" w:rsidP="00097074">
            <w:pPr>
              <w:pStyle w:val="NormalWeb"/>
              <w:spacing w:after="120" w:afterAutospacing="0"/>
            </w:pPr>
            <w:r>
              <w:t>2.</w:t>
            </w:r>
          </w:p>
        </w:tc>
        <w:tc>
          <w:tcPr>
            <w:tcW w:w="0" w:type="auto"/>
            <w:hideMark/>
          </w:tcPr>
          <w:p w14:paraId="4721A4B5" w14:textId="77777777" w:rsidR="00172D27" w:rsidRDefault="00172D27" w:rsidP="00097074">
            <w:pPr>
              <w:pStyle w:val="NormalWeb"/>
              <w:spacing w:after="120" w:afterAutospacing="0"/>
            </w:pPr>
            <w:r>
              <w:t>Provide the date the processing plant will be returned to service.</w:t>
            </w:r>
          </w:p>
        </w:tc>
        <w:tc>
          <w:tcPr>
            <w:tcW w:w="0" w:type="auto"/>
            <w:hideMark/>
          </w:tcPr>
          <w:p w14:paraId="70B88E44" w14:textId="77777777" w:rsidR="00172D27" w:rsidRDefault="00172D27" w:rsidP="00097074">
            <w:pPr>
              <w:pStyle w:val="NormalWeb"/>
              <w:spacing w:after="120" w:afterAutospacing="0"/>
            </w:pPr>
            <w:r>
              <w:t> </w:t>
            </w:r>
          </w:p>
        </w:tc>
        <w:tc>
          <w:tcPr>
            <w:tcW w:w="0" w:type="auto"/>
            <w:hideMark/>
          </w:tcPr>
          <w:p w14:paraId="7336B0B9" w14:textId="77777777" w:rsidR="00172D27" w:rsidRDefault="00172D27" w:rsidP="00097074">
            <w:pPr>
              <w:pStyle w:val="NormalWeb"/>
              <w:spacing w:after="120" w:afterAutospacing="0"/>
            </w:pPr>
            <w:r>
              <w:t> </w:t>
            </w:r>
          </w:p>
        </w:tc>
      </w:tr>
      <w:tr w:rsidR="00172D27" w14:paraId="2359E176" w14:textId="77777777" w:rsidTr="00097074">
        <w:tc>
          <w:tcPr>
            <w:tcW w:w="0" w:type="auto"/>
            <w:hideMark/>
          </w:tcPr>
          <w:p w14:paraId="2A607157" w14:textId="77777777" w:rsidR="00172D27" w:rsidRDefault="00172D27" w:rsidP="00097074">
            <w:pPr>
              <w:pStyle w:val="NormalWeb"/>
              <w:spacing w:after="120" w:afterAutospacing="0"/>
            </w:pPr>
            <w:r>
              <w:t>3.</w:t>
            </w:r>
          </w:p>
        </w:tc>
        <w:tc>
          <w:tcPr>
            <w:tcW w:w="0" w:type="auto"/>
            <w:hideMark/>
          </w:tcPr>
          <w:p w14:paraId="50E8EBE0" w14:textId="77777777" w:rsidR="00172D27" w:rsidRDefault="00172D27" w:rsidP="00097074">
            <w:pPr>
              <w:pStyle w:val="NormalWeb"/>
              <w:spacing w:after="120" w:afterAutospacing="0"/>
            </w:pPr>
            <w:r>
              <w:t>Describe the provisions for the management of change.</w:t>
            </w:r>
          </w:p>
        </w:tc>
        <w:tc>
          <w:tcPr>
            <w:tcW w:w="0" w:type="auto"/>
            <w:hideMark/>
          </w:tcPr>
          <w:p w14:paraId="12ADBEFA" w14:textId="77777777" w:rsidR="00172D27" w:rsidRDefault="00172D27" w:rsidP="00097074">
            <w:pPr>
              <w:pStyle w:val="NormalWeb"/>
              <w:spacing w:after="120" w:afterAutospacing="0"/>
            </w:pPr>
            <w:r>
              <w:t> </w:t>
            </w:r>
          </w:p>
        </w:tc>
        <w:tc>
          <w:tcPr>
            <w:tcW w:w="0" w:type="auto"/>
            <w:hideMark/>
          </w:tcPr>
          <w:p w14:paraId="2E84450D" w14:textId="77777777" w:rsidR="00172D27" w:rsidRDefault="00172D27" w:rsidP="00097074">
            <w:pPr>
              <w:pStyle w:val="NormalWeb"/>
              <w:spacing w:after="120" w:afterAutospacing="0"/>
            </w:pPr>
            <w:r>
              <w:t> </w:t>
            </w:r>
          </w:p>
        </w:tc>
      </w:tr>
      <w:tr w:rsidR="00172D27" w14:paraId="72E96A73" w14:textId="77777777" w:rsidTr="00097074">
        <w:tc>
          <w:tcPr>
            <w:tcW w:w="0" w:type="auto"/>
            <w:hideMark/>
          </w:tcPr>
          <w:p w14:paraId="4A2B2842" w14:textId="77777777" w:rsidR="00172D27" w:rsidRDefault="00172D27" w:rsidP="00097074">
            <w:pPr>
              <w:pStyle w:val="NormalWeb"/>
              <w:spacing w:after="120" w:afterAutospacing="0"/>
            </w:pPr>
            <w:r>
              <w:t>4.</w:t>
            </w:r>
          </w:p>
        </w:tc>
        <w:tc>
          <w:tcPr>
            <w:tcW w:w="0" w:type="auto"/>
            <w:hideMark/>
          </w:tcPr>
          <w:p w14:paraId="74B4553F" w14:textId="77777777" w:rsidR="00172D27" w:rsidRDefault="00172D27" w:rsidP="00097074">
            <w:pPr>
              <w:pStyle w:val="NormalWeb"/>
              <w:spacing w:after="120" w:afterAutospacing="0"/>
            </w:pPr>
            <w:r>
              <w:t>Describe the general condition of equipment to be reactivated.</w:t>
            </w:r>
          </w:p>
        </w:tc>
        <w:tc>
          <w:tcPr>
            <w:tcW w:w="0" w:type="auto"/>
            <w:hideMark/>
          </w:tcPr>
          <w:p w14:paraId="453759F5" w14:textId="77777777" w:rsidR="00172D27" w:rsidRDefault="00172D27" w:rsidP="00097074">
            <w:pPr>
              <w:pStyle w:val="NormalWeb"/>
              <w:spacing w:after="120" w:afterAutospacing="0"/>
            </w:pPr>
            <w:r>
              <w:t> </w:t>
            </w:r>
          </w:p>
        </w:tc>
        <w:tc>
          <w:tcPr>
            <w:tcW w:w="0" w:type="auto"/>
            <w:hideMark/>
          </w:tcPr>
          <w:p w14:paraId="7782E072" w14:textId="77777777" w:rsidR="00172D27" w:rsidRDefault="00172D27" w:rsidP="00097074">
            <w:pPr>
              <w:pStyle w:val="NormalWeb"/>
              <w:spacing w:after="120" w:afterAutospacing="0"/>
            </w:pPr>
            <w:r>
              <w:t> </w:t>
            </w:r>
          </w:p>
        </w:tc>
      </w:tr>
      <w:tr w:rsidR="00172D27" w14:paraId="1C91580D" w14:textId="77777777" w:rsidTr="00097074">
        <w:tc>
          <w:tcPr>
            <w:tcW w:w="0" w:type="auto"/>
            <w:hideMark/>
          </w:tcPr>
          <w:p w14:paraId="7FA5B37C" w14:textId="77777777" w:rsidR="00172D27" w:rsidRDefault="00172D27" w:rsidP="00097074">
            <w:pPr>
              <w:pStyle w:val="NormalWeb"/>
              <w:spacing w:after="120" w:afterAutospacing="0"/>
            </w:pPr>
            <w:r>
              <w:t>5.</w:t>
            </w:r>
          </w:p>
        </w:tc>
        <w:tc>
          <w:tcPr>
            <w:tcW w:w="0" w:type="auto"/>
            <w:hideMark/>
          </w:tcPr>
          <w:p w14:paraId="12E3AA0A" w14:textId="77777777" w:rsidR="00172D27" w:rsidRDefault="00172D27" w:rsidP="00097074">
            <w:pPr>
              <w:pStyle w:val="NormalWeb"/>
              <w:spacing w:after="120" w:afterAutospacing="0"/>
            </w:pPr>
            <w:r>
              <w:t>Describe the instrumentation status.</w:t>
            </w:r>
          </w:p>
        </w:tc>
        <w:tc>
          <w:tcPr>
            <w:tcW w:w="0" w:type="auto"/>
            <w:hideMark/>
          </w:tcPr>
          <w:p w14:paraId="42FEFD33" w14:textId="77777777" w:rsidR="00172D27" w:rsidRDefault="00172D27" w:rsidP="00097074">
            <w:pPr>
              <w:pStyle w:val="NormalWeb"/>
              <w:spacing w:after="120" w:afterAutospacing="0"/>
            </w:pPr>
            <w:r>
              <w:t> </w:t>
            </w:r>
          </w:p>
        </w:tc>
        <w:tc>
          <w:tcPr>
            <w:tcW w:w="0" w:type="auto"/>
            <w:hideMark/>
          </w:tcPr>
          <w:p w14:paraId="4B4476E0" w14:textId="77777777" w:rsidR="00172D27" w:rsidRDefault="00172D27" w:rsidP="00097074">
            <w:pPr>
              <w:pStyle w:val="NormalWeb"/>
              <w:spacing w:after="120" w:afterAutospacing="0"/>
            </w:pPr>
            <w:r>
              <w:t> </w:t>
            </w:r>
          </w:p>
        </w:tc>
      </w:tr>
      <w:tr w:rsidR="00172D27" w14:paraId="3B1AE066" w14:textId="77777777" w:rsidTr="00097074">
        <w:tc>
          <w:tcPr>
            <w:tcW w:w="0" w:type="auto"/>
            <w:hideMark/>
          </w:tcPr>
          <w:p w14:paraId="0EEBBB0D" w14:textId="77777777" w:rsidR="00172D27" w:rsidRDefault="00172D27" w:rsidP="00097074">
            <w:pPr>
              <w:pStyle w:val="NormalWeb"/>
              <w:spacing w:after="120" w:afterAutospacing="0"/>
            </w:pPr>
            <w:r>
              <w:t>6.</w:t>
            </w:r>
          </w:p>
        </w:tc>
        <w:tc>
          <w:tcPr>
            <w:tcW w:w="0" w:type="auto"/>
            <w:hideMark/>
          </w:tcPr>
          <w:p w14:paraId="04738A6A" w14:textId="77777777" w:rsidR="00172D27" w:rsidRDefault="00172D27" w:rsidP="00097074">
            <w:pPr>
              <w:pStyle w:val="NormalWeb"/>
              <w:spacing w:after="120" w:afterAutospacing="0"/>
            </w:pPr>
            <w:r>
              <w:t>Provide the lay-up conditions.</w:t>
            </w:r>
          </w:p>
        </w:tc>
        <w:tc>
          <w:tcPr>
            <w:tcW w:w="0" w:type="auto"/>
            <w:hideMark/>
          </w:tcPr>
          <w:p w14:paraId="5F91A9D2" w14:textId="77777777" w:rsidR="00172D27" w:rsidRDefault="00172D27" w:rsidP="00097074">
            <w:pPr>
              <w:pStyle w:val="NormalWeb"/>
              <w:spacing w:after="120" w:afterAutospacing="0"/>
            </w:pPr>
            <w:r>
              <w:t> </w:t>
            </w:r>
          </w:p>
        </w:tc>
        <w:tc>
          <w:tcPr>
            <w:tcW w:w="0" w:type="auto"/>
            <w:hideMark/>
          </w:tcPr>
          <w:p w14:paraId="722CC8A9" w14:textId="77777777" w:rsidR="00172D27" w:rsidRDefault="00172D27" w:rsidP="00097074">
            <w:pPr>
              <w:pStyle w:val="NormalWeb"/>
              <w:spacing w:after="120" w:afterAutospacing="0"/>
            </w:pPr>
            <w:r>
              <w:t> </w:t>
            </w:r>
          </w:p>
        </w:tc>
      </w:tr>
      <w:tr w:rsidR="00172D27" w14:paraId="18186C67" w14:textId="77777777" w:rsidTr="00097074">
        <w:tc>
          <w:tcPr>
            <w:tcW w:w="0" w:type="auto"/>
            <w:hideMark/>
          </w:tcPr>
          <w:p w14:paraId="111F7D34" w14:textId="77777777" w:rsidR="00172D27" w:rsidRDefault="00172D27" w:rsidP="00097074">
            <w:pPr>
              <w:pStyle w:val="NormalWeb"/>
              <w:spacing w:after="120" w:afterAutospacing="0"/>
            </w:pPr>
            <w:r>
              <w:lastRenderedPageBreak/>
              <w:t>7.</w:t>
            </w:r>
          </w:p>
        </w:tc>
        <w:tc>
          <w:tcPr>
            <w:tcW w:w="0" w:type="auto"/>
            <w:hideMark/>
          </w:tcPr>
          <w:p w14:paraId="0012E6B2" w14:textId="77777777" w:rsidR="00172D27" w:rsidRDefault="00172D27" w:rsidP="00097074">
            <w:pPr>
              <w:pStyle w:val="NormalWeb"/>
              <w:spacing w:after="120" w:afterAutospacing="0"/>
            </w:pPr>
            <w:r>
              <w:t>Describe the inspection and testing requirements prior to reactivation.</w:t>
            </w:r>
          </w:p>
        </w:tc>
        <w:tc>
          <w:tcPr>
            <w:tcW w:w="0" w:type="auto"/>
            <w:hideMark/>
          </w:tcPr>
          <w:p w14:paraId="7028F3FB" w14:textId="77777777" w:rsidR="00172D27" w:rsidRDefault="00172D27" w:rsidP="00097074">
            <w:pPr>
              <w:pStyle w:val="NormalWeb"/>
              <w:spacing w:after="120" w:afterAutospacing="0"/>
            </w:pPr>
            <w:r>
              <w:t> </w:t>
            </w:r>
          </w:p>
        </w:tc>
        <w:tc>
          <w:tcPr>
            <w:tcW w:w="0" w:type="auto"/>
            <w:hideMark/>
          </w:tcPr>
          <w:p w14:paraId="6E24E2A9" w14:textId="77777777" w:rsidR="00172D27" w:rsidRDefault="00172D27" w:rsidP="00097074">
            <w:pPr>
              <w:pStyle w:val="NormalWeb"/>
              <w:spacing w:after="120" w:afterAutospacing="0"/>
            </w:pPr>
            <w:r>
              <w:t> </w:t>
            </w:r>
          </w:p>
        </w:tc>
      </w:tr>
      <w:tr w:rsidR="00172D27" w14:paraId="27AFD0A0" w14:textId="77777777" w:rsidTr="00097074">
        <w:tc>
          <w:tcPr>
            <w:tcW w:w="0" w:type="auto"/>
            <w:gridSpan w:val="4"/>
            <w:shd w:val="clear" w:color="auto" w:fill="F2F2F2" w:themeFill="background1" w:themeFillShade="F2"/>
            <w:hideMark/>
          </w:tcPr>
          <w:p w14:paraId="7C035A65" w14:textId="77777777" w:rsidR="00172D27" w:rsidRDefault="00172D27" w:rsidP="00097074">
            <w:pPr>
              <w:pStyle w:val="NormalWeb"/>
              <w:spacing w:after="120" w:afterAutospacing="0"/>
              <w:rPr>
                <w:b/>
                <w:bCs/>
              </w:rPr>
            </w:pPr>
            <w:r>
              <w:rPr>
                <w:b/>
                <w:bCs/>
              </w:rPr>
              <w:t>I.2.2 Environment and Socio-economic Assessment</w:t>
            </w:r>
          </w:p>
        </w:tc>
      </w:tr>
      <w:tr w:rsidR="00172D27" w14:paraId="029F0215" w14:textId="77777777" w:rsidTr="00097074">
        <w:tc>
          <w:tcPr>
            <w:tcW w:w="0" w:type="auto"/>
            <w:hideMark/>
          </w:tcPr>
          <w:p w14:paraId="1EE34E63" w14:textId="77777777" w:rsidR="00172D27" w:rsidRDefault="00172D27" w:rsidP="00097074">
            <w:pPr>
              <w:pStyle w:val="NormalWeb"/>
              <w:spacing w:after="120" w:afterAutospacing="0"/>
            </w:pPr>
            <w:r>
              <w:t>1.</w:t>
            </w:r>
          </w:p>
        </w:tc>
        <w:tc>
          <w:tcPr>
            <w:tcW w:w="0" w:type="auto"/>
            <w:hideMark/>
          </w:tcPr>
          <w:p w14:paraId="1142F1A7" w14:textId="77777777" w:rsidR="00172D27" w:rsidRDefault="00172D27" w:rsidP="00097074">
            <w:pPr>
              <w:pStyle w:val="NormalWeb"/>
              <w:spacing w:after="120" w:afterAutospacing="0"/>
            </w:pPr>
            <w:r>
              <w:t>Describe how the effects have already been considered in an ESA by the Commission.</w:t>
            </w:r>
          </w:p>
        </w:tc>
        <w:tc>
          <w:tcPr>
            <w:tcW w:w="0" w:type="auto"/>
            <w:hideMark/>
          </w:tcPr>
          <w:p w14:paraId="503D444C" w14:textId="77777777" w:rsidR="00172D27" w:rsidRDefault="00172D27" w:rsidP="00097074">
            <w:pPr>
              <w:pStyle w:val="NormalWeb"/>
              <w:spacing w:after="120" w:afterAutospacing="0"/>
            </w:pPr>
            <w:r>
              <w:t> </w:t>
            </w:r>
          </w:p>
        </w:tc>
        <w:tc>
          <w:tcPr>
            <w:tcW w:w="0" w:type="auto"/>
            <w:hideMark/>
          </w:tcPr>
          <w:p w14:paraId="5971ED07" w14:textId="77777777" w:rsidR="00172D27" w:rsidRDefault="00172D27" w:rsidP="00097074">
            <w:pPr>
              <w:pStyle w:val="NormalWeb"/>
              <w:spacing w:after="120" w:afterAutospacing="0"/>
            </w:pPr>
            <w:r>
              <w:t> </w:t>
            </w:r>
          </w:p>
        </w:tc>
      </w:tr>
      <w:tr w:rsidR="00172D27" w14:paraId="7188BFCB" w14:textId="77777777" w:rsidTr="00097074">
        <w:tc>
          <w:tcPr>
            <w:tcW w:w="0" w:type="auto"/>
            <w:hideMark/>
          </w:tcPr>
          <w:p w14:paraId="291F9F9F" w14:textId="77777777" w:rsidR="00172D27" w:rsidRDefault="00172D27" w:rsidP="00097074">
            <w:pPr>
              <w:pStyle w:val="NormalWeb"/>
              <w:spacing w:after="120" w:afterAutospacing="0"/>
            </w:pPr>
            <w:r>
              <w:t>2.</w:t>
            </w:r>
          </w:p>
        </w:tc>
        <w:tc>
          <w:tcPr>
            <w:tcW w:w="0" w:type="auto"/>
            <w:hideMark/>
          </w:tcPr>
          <w:p w14:paraId="3D3B4EE3" w14:textId="77777777" w:rsidR="00172D27" w:rsidRDefault="00172D27" w:rsidP="00097074">
            <w:pPr>
              <w:pStyle w:val="NormalWeb"/>
              <w:spacing w:after="120" w:afterAutospacing="0"/>
            </w:pPr>
            <w:r>
              <w:t xml:space="preserve">If the environmental and socio-economic effects have not been addressed, provide requirements in </w:t>
            </w:r>
            <w:hyperlink r:id="rId21" w:history="1">
              <w:r w:rsidRPr="001D49CE">
                <w:rPr>
                  <w:rStyle w:val="Hyperlink"/>
                </w:rPr>
                <w:t>section</w:t>
              </w:r>
              <w:r w:rsidRPr="00832459">
                <w:rPr>
                  <w:rStyle w:val="Hyperlink"/>
                </w:rPr>
                <w:t> A.2</w:t>
              </w:r>
            </w:hyperlink>
            <w:r>
              <w:t>.</w:t>
            </w:r>
          </w:p>
        </w:tc>
        <w:tc>
          <w:tcPr>
            <w:tcW w:w="0" w:type="auto"/>
            <w:hideMark/>
          </w:tcPr>
          <w:p w14:paraId="274E26D2" w14:textId="77777777" w:rsidR="00172D27" w:rsidRDefault="00172D27" w:rsidP="00097074">
            <w:pPr>
              <w:pStyle w:val="NormalWeb"/>
              <w:spacing w:after="120" w:afterAutospacing="0"/>
            </w:pPr>
            <w:r>
              <w:t> </w:t>
            </w:r>
          </w:p>
        </w:tc>
        <w:tc>
          <w:tcPr>
            <w:tcW w:w="0" w:type="auto"/>
            <w:hideMark/>
          </w:tcPr>
          <w:p w14:paraId="7C33FD48" w14:textId="77777777" w:rsidR="00172D27" w:rsidRDefault="00172D27" w:rsidP="00097074">
            <w:pPr>
              <w:pStyle w:val="NormalWeb"/>
              <w:spacing w:after="120" w:afterAutospacing="0"/>
            </w:pPr>
            <w:r>
              <w:t> </w:t>
            </w:r>
          </w:p>
        </w:tc>
      </w:tr>
      <w:tr w:rsidR="00172D27" w14:paraId="05E3D5E8" w14:textId="77777777" w:rsidTr="00097074">
        <w:tc>
          <w:tcPr>
            <w:tcW w:w="0" w:type="auto"/>
            <w:gridSpan w:val="4"/>
            <w:shd w:val="clear" w:color="auto" w:fill="F2F2F2" w:themeFill="background1" w:themeFillShade="F2"/>
            <w:hideMark/>
          </w:tcPr>
          <w:p w14:paraId="2632CCB4" w14:textId="77777777" w:rsidR="00172D27" w:rsidRDefault="00172D27" w:rsidP="00097074">
            <w:pPr>
              <w:pStyle w:val="NormalWeb"/>
              <w:spacing w:after="120" w:afterAutospacing="0"/>
              <w:rPr>
                <w:b/>
                <w:bCs/>
              </w:rPr>
            </w:pPr>
            <w:r>
              <w:rPr>
                <w:b/>
                <w:bCs/>
              </w:rPr>
              <w:t>I.2.3 Economics</w:t>
            </w:r>
          </w:p>
        </w:tc>
      </w:tr>
      <w:tr w:rsidR="00172D27" w14:paraId="33256C40" w14:textId="77777777" w:rsidTr="00097074">
        <w:tc>
          <w:tcPr>
            <w:tcW w:w="0" w:type="auto"/>
            <w:hideMark/>
          </w:tcPr>
          <w:p w14:paraId="1091E7D2" w14:textId="77777777" w:rsidR="00172D27" w:rsidRDefault="00172D27" w:rsidP="00097074">
            <w:pPr>
              <w:pStyle w:val="NormalWeb"/>
              <w:spacing w:after="120" w:afterAutospacing="0"/>
            </w:pPr>
            <w:r>
              <w:t>1.</w:t>
            </w:r>
          </w:p>
        </w:tc>
        <w:tc>
          <w:tcPr>
            <w:tcW w:w="0" w:type="auto"/>
            <w:hideMark/>
          </w:tcPr>
          <w:p w14:paraId="48772227" w14:textId="77777777" w:rsidR="00172D27" w:rsidRDefault="00172D27" w:rsidP="00097074">
            <w:pPr>
              <w:pStyle w:val="NormalWeb"/>
              <w:spacing w:after="120" w:afterAutospacing="0"/>
            </w:pPr>
            <w:r>
              <w:t xml:space="preserve">Necessary economic information in </w:t>
            </w:r>
            <w:hyperlink r:id="rId22" w:history="1">
              <w:r w:rsidRPr="001D49CE">
                <w:rPr>
                  <w:rStyle w:val="Hyperlink"/>
                </w:rPr>
                <w:t>section</w:t>
              </w:r>
              <w:r>
                <w:rPr>
                  <w:rStyle w:val="Hyperlink"/>
                </w:rPr>
                <w:t> A.3</w:t>
              </w:r>
            </w:hyperlink>
            <w:r>
              <w:t>.</w:t>
            </w:r>
          </w:p>
        </w:tc>
        <w:tc>
          <w:tcPr>
            <w:tcW w:w="0" w:type="auto"/>
            <w:hideMark/>
          </w:tcPr>
          <w:p w14:paraId="1D661B38" w14:textId="77777777" w:rsidR="00172D27" w:rsidRDefault="00172D27" w:rsidP="00097074">
            <w:pPr>
              <w:pStyle w:val="NormalWeb"/>
              <w:spacing w:after="120" w:afterAutospacing="0"/>
            </w:pPr>
            <w:r>
              <w:t> </w:t>
            </w:r>
          </w:p>
        </w:tc>
        <w:tc>
          <w:tcPr>
            <w:tcW w:w="0" w:type="auto"/>
            <w:hideMark/>
          </w:tcPr>
          <w:p w14:paraId="712F0024" w14:textId="77777777" w:rsidR="00172D27" w:rsidRDefault="00172D27" w:rsidP="00097074">
            <w:pPr>
              <w:pStyle w:val="NormalWeb"/>
              <w:spacing w:after="120" w:afterAutospacing="0"/>
            </w:pPr>
            <w:r>
              <w:t> </w:t>
            </w:r>
          </w:p>
        </w:tc>
      </w:tr>
    </w:tbl>
    <w:p w14:paraId="3DB6A0CD" w14:textId="77777777" w:rsidR="00172D27" w:rsidRPr="00810FB2" w:rsidRDefault="00172D27" w:rsidP="00172D27">
      <w:pPr>
        <w:pStyle w:val="Heading2"/>
        <w:spacing w:after="120" w:afterAutospacing="0"/>
      </w:pPr>
      <w:bookmarkStart w:id="24" w:name="_Toc132878016"/>
      <w:r w:rsidRPr="00810FB2">
        <w:t>Guide K – Decommissioning (section 45.1 of the OPR)</w:t>
      </w:r>
      <w:bookmarkEnd w:id="24"/>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5490"/>
        <w:gridCol w:w="1620"/>
        <w:gridCol w:w="1710"/>
      </w:tblGrid>
      <w:tr w:rsidR="00172D27" w:rsidRPr="003B741F" w14:paraId="6DCBB1E7" w14:textId="77777777" w:rsidTr="00097074">
        <w:trPr>
          <w:tblHeader/>
        </w:trPr>
        <w:tc>
          <w:tcPr>
            <w:tcW w:w="540" w:type="dxa"/>
            <w:shd w:val="clear" w:color="auto" w:fill="F2F2F2"/>
            <w:vAlign w:val="center"/>
          </w:tcPr>
          <w:p w14:paraId="2243B23D" w14:textId="77777777" w:rsidR="00172D27" w:rsidRPr="003B741F" w:rsidRDefault="00172D27" w:rsidP="00097074">
            <w:pPr>
              <w:spacing w:after="120"/>
              <w:jc w:val="center"/>
              <w:rPr>
                <w:b/>
                <w:bCs/>
              </w:rPr>
            </w:pPr>
          </w:p>
        </w:tc>
        <w:tc>
          <w:tcPr>
            <w:tcW w:w="5490" w:type="dxa"/>
            <w:shd w:val="clear" w:color="auto" w:fill="F2F2F2"/>
            <w:vAlign w:val="center"/>
          </w:tcPr>
          <w:p w14:paraId="1A1998DE" w14:textId="77777777" w:rsidR="00172D27" w:rsidRPr="003B741F" w:rsidRDefault="00172D27" w:rsidP="00097074">
            <w:pPr>
              <w:spacing w:after="120"/>
              <w:jc w:val="center"/>
              <w:rPr>
                <w:b/>
                <w:bCs/>
              </w:rPr>
            </w:pPr>
            <w:r w:rsidRPr="003B741F">
              <w:rPr>
                <w:b/>
                <w:bCs/>
              </w:rPr>
              <w:t>Filing Requirement</w:t>
            </w:r>
            <w:r>
              <w:rPr>
                <w:b/>
                <w:bCs/>
              </w:rPr>
              <w:t>s</w:t>
            </w:r>
          </w:p>
        </w:tc>
        <w:tc>
          <w:tcPr>
            <w:tcW w:w="1620" w:type="dxa"/>
            <w:shd w:val="clear" w:color="auto" w:fill="F2F2F2"/>
            <w:vAlign w:val="center"/>
          </w:tcPr>
          <w:p w14:paraId="630A33CB" w14:textId="77777777" w:rsidR="00172D27" w:rsidRPr="003B741F" w:rsidRDefault="00172D27" w:rsidP="00097074">
            <w:pPr>
              <w:spacing w:after="120"/>
              <w:jc w:val="center"/>
              <w:rPr>
                <w:b/>
                <w:bCs/>
              </w:rPr>
            </w:pPr>
            <w:r w:rsidRPr="003B741F">
              <w:rPr>
                <w:b/>
                <w:bCs/>
              </w:rPr>
              <w:t>In Application?</w:t>
            </w:r>
          </w:p>
          <w:p w14:paraId="1971E6F6" w14:textId="77777777" w:rsidR="00172D27" w:rsidRPr="003B741F" w:rsidRDefault="00172D27" w:rsidP="00097074">
            <w:pPr>
              <w:spacing w:after="120"/>
              <w:jc w:val="center"/>
              <w:rPr>
                <w:b/>
                <w:bCs/>
              </w:rPr>
            </w:pPr>
            <w:r w:rsidRPr="003B741F">
              <w:rPr>
                <w:b/>
                <w:bCs/>
              </w:rPr>
              <w:t>References</w:t>
            </w:r>
          </w:p>
        </w:tc>
        <w:tc>
          <w:tcPr>
            <w:tcW w:w="1710" w:type="dxa"/>
            <w:shd w:val="clear" w:color="auto" w:fill="F2F2F2"/>
            <w:vAlign w:val="center"/>
          </w:tcPr>
          <w:p w14:paraId="41B63AA4" w14:textId="77777777" w:rsidR="00172D27" w:rsidRPr="003B741F" w:rsidRDefault="00172D27" w:rsidP="00097074">
            <w:pPr>
              <w:spacing w:after="120"/>
              <w:jc w:val="center"/>
              <w:rPr>
                <w:b/>
                <w:bCs/>
              </w:rPr>
            </w:pPr>
            <w:r w:rsidRPr="003B741F">
              <w:rPr>
                <w:b/>
                <w:bCs/>
              </w:rPr>
              <w:t>Not in Application?</w:t>
            </w:r>
          </w:p>
          <w:p w14:paraId="06F4862A" w14:textId="77777777" w:rsidR="00172D27" w:rsidRPr="003B741F" w:rsidRDefault="00172D27" w:rsidP="00097074">
            <w:pPr>
              <w:spacing w:after="120"/>
              <w:jc w:val="center"/>
              <w:rPr>
                <w:b/>
                <w:bCs/>
              </w:rPr>
            </w:pPr>
            <w:r w:rsidRPr="003B741F">
              <w:rPr>
                <w:b/>
                <w:bCs/>
              </w:rPr>
              <w:t>Explanation</w:t>
            </w:r>
          </w:p>
        </w:tc>
      </w:tr>
      <w:tr w:rsidR="00172D27" w:rsidRPr="00A92836" w14:paraId="2E848304" w14:textId="77777777" w:rsidTr="00097074">
        <w:trPr>
          <w:trHeight w:val="228"/>
        </w:trPr>
        <w:tc>
          <w:tcPr>
            <w:tcW w:w="9360" w:type="dxa"/>
            <w:gridSpan w:val="4"/>
            <w:tcBorders>
              <w:bottom w:val="single" w:sz="6" w:space="0" w:color="auto"/>
            </w:tcBorders>
            <w:shd w:val="clear" w:color="auto" w:fill="F2F2F2"/>
            <w:vAlign w:val="center"/>
          </w:tcPr>
          <w:p w14:paraId="3A74D10C" w14:textId="77777777" w:rsidR="00172D27" w:rsidRPr="002D7638" w:rsidRDefault="00172D27" w:rsidP="00097074">
            <w:pPr>
              <w:spacing w:after="120"/>
              <w:rPr>
                <w:b/>
              </w:rPr>
            </w:pPr>
            <w:r w:rsidRPr="008669F7">
              <w:rPr>
                <w:b/>
              </w:rPr>
              <w:t>K.1</w:t>
            </w:r>
            <w:r w:rsidRPr="00A92836">
              <w:t xml:space="preserve"> </w:t>
            </w:r>
            <w:r>
              <w:rPr>
                <w:b/>
              </w:rPr>
              <w:t>Decommissioning a Pipeline</w:t>
            </w:r>
          </w:p>
        </w:tc>
      </w:tr>
      <w:tr w:rsidR="00172D27" w:rsidRPr="00A92836" w14:paraId="033C6E8A" w14:textId="77777777" w:rsidTr="00097074">
        <w:trPr>
          <w:trHeight w:val="228"/>
        </w:trPr>
        <w:tc>
          <w:tcPr>
            <w:tcW w:w="9360" w:type="dxa"/>
            <w:gridSpan w:val="4"/>
            <w:tcBorders>
              <w:bottom w:val="single" w:sz="6" w:space="0" w:color="auto"/>
            </w:tcBorders>
            <w:shd w:val="clear" w:color="auto" w:fill="auto"/>
            <w:vAlign w:val="center"/>
          </w:tcPr>
          <w:p w14:paraId="2CA2F923" w14:textId="77777777" w:rsidR="00172D27" w:rsidRPr="002E5F6E" w:rsidRDefault="00172D27" w:rsidP="00097074">
            <w:pPr>
              <w:spacing w:after="120"/>
              <w:rPr>
                <w:b/>
                <w:bCs/>
              </w:rPr>
            </w:pPr>
            <w:r w:rsidRPr="002E5F6E">
              <w:rPr>
                <w:b/>
                <w:bCs/>
              </w:rPr>
              <w:t>General</w:t>
            </w:r>
          </w:p>
        </w:tc>
      </w:tr>
      <w:tr w:rsidR="00172D27" w:rsidRPr="00A92836" w14:paraId="41F412A2" w14:textId="77777777" w:rsidTr="00097074">
        <w:tc>
          <w:tcPr>
            <w:tcW w:w="540" w:type="dxa"/>
          </w:tcPr>
          <w:p w14:paraId="406947CD" w14:textId="77777777" w:rsidR="00172D27" w:rsidRDefault="00172D27" w:rsidP="00097074">
            <w:pPr>
              <w:spacing w:after="120"/>
            </w:pPr>
            <w:r>
              <w:t>1.</w:t>
            </w:r>
          </w:p>
        </w:tc>
        <w:tc>
          <w:tcPr>
            <w:tcW w:w="5490" w:type="dxa"/>
            <w:vAlign w:val="center"/>
          </w:tcPr>
          <w:p w14:paraId="21F448A3" w14:textId="77777777" w:rsidR="00172D27" w:rsidRPr="005D7D50" w:rsidRDefault="00172D27" w:rsidP="00097074">
            <w:pPr>
              <w:spacing w:after="120"/>
            </w:pPr>
            <w:r w:rsidRPr="00117ABF">
              <w:t xml:space="preserve">A complete description of the pipeline(s) and facility(ies) being </w:t>
            </w:r>
            <w:r>
              <w:t>decommissioned</w:t>
            </w:r>
            <w:r w:rsidRPr="00117ABF">
              <w:t xml:space="preserve">. For pipelines, this must include, but not be limited to, the history of products carried, length, diameter, wall thickness and coating type. Companies should consider any other information that is relevant to the pipeline(s) and facility(ies), and its operation that would assist the Commission in assessing the </w:t>
            </w:r>
            <w:r w:rsidRPr="002E5F6E">
              <w:t>decommissioning</w:t>
            </w:r>
            <w:r w:rsidRPr="00117ABF">
              <w:t xml:space="preserve"> application.</w:t>
            </w:r>
          </w:p>
        </w:tc>
        <w:tc>
          <w:tcPr>
            <w:tcW w:w="1620" w:type="dxa"/>
          </w:tcPr>
          <w:p w14:paraId="3393526F" w14:textId="77777777" w:rsidR="00172D27" w:rsidRPr="00A92836" w:rsidRDefault="00172D27" w:rsidP="00097074">
            <w:pPr>
              <w:spacing w:after="120"/>
            </w:pPr>
          </w:p>
        </w:tc>
        <w:tc>
          <w:tcPr>
            <w:tcW w:w="1710" w:type="dxa"/>
            <w:vAlign w:val="center"/>
          </w:tcPr>
          <w:p w14:paraId="35CE2F29" w14:textId="77777777" w:rsidR="00172D27" w:rsidRPr="00A92836" w:rsidRDefault="00172D27" w:rsidP="00097074">
            <w:pPr>
              <w:spacing w:after="120"/>
            </w:pPr>
          </w:p>
        </w:tc>
      </w:tr>
      <w:tr w:rsidR="00172D27" w:rsidRPr="00A92836" w14:paraId="57E992ED" w14:textId="77777777" w:rsidTr="00097074">
        <w:tc>
          <w:tcPr>
            <w:tcW w:w="540" w:type="dxa"/>
          </w:tcPr>
          <w:p w14:paraId="4B7BA96B" w14:textId="77777777" w:rsidR="00172D27" w:rsidRDefault="00172D27" w:rsidP="00097074">
            <w:pPr>
              <w:spacing w:after="120"/>
            </w:pPr>
            <w:r>
              <w:t>2.</w:t>
            </w:r>
          </w:p>
        </w:tc>
        <w:tc>
          <w:tcPr>
            <w:tcW w:w="5490" w:type="dxa"/>
            <w:vAlign w:val="center"/>
          </w:tcPr>
          <w:p w14:paraId="621F3C2B" w14:textId="77777777" w:rsidR="00172D27" w:rsidRPr="005D7D50" w:rsidRDefault="00172D27" w:rsidP="00097074">
            <w:pPr>
              <w:spacing w:after="120"/>
            </w:pPr>
            <w:r w:rsidRPr="002E5F6E">
              <w:t>Reasons for decommissioning of the pipeline(s) and facility(ies), including a description of any adjacent pipeline(s) and facility(ies) that are impediments to abandonment. See</w:t>
            </w:r>
            <w:r>
              <w:t xml:space="preserve"> </w:t>
            </w:r>
            <w:hyperlink w:anchor="_3.2_Application_or" w:history="1">
              <w:r w:rsidRPr="008969A5">
                <w:rPr>
                  <w:rStyle w:val="Hyperlink"/>
                </w:rPr>
                <w:t>section 3.2</w:t>
              </w:r>
            </w:hyperlink>
            <w:r w:rsidRPr="002E5F6E">
              <w:t xml:space="preserve"> and</w:t>
            </w:r>
            <w:r>
              <w:t xml:space="preserve"> </w:t>
            </w:r>
            <w:hyperlink w:anchor="_3.5_Notification_of" w:history="1">
              <w:r w:rsidRPr="008969A5">
                <w:rPr>
                  <w:rStyle w:val="Hyperlink"/>
                </w:rPr>
                <w:t>section 3.5</w:t>
              </w:r>
            </w:hyperlink>
            <w:r w:rsidRPr="002E5F6E">
              <w:t xml:space="preserve"> of th</w:t>
            </w:r>
            <w:r>
              <w:t>is manual</w:t>
            </w:r>
            <w:r w:rsidRPr="002E5F6E">
              <w:t>.</w:t>
            </w:r>
          </w:p>
        </w:tc>
        <w:tc>
          <w:tcPr>
            <w:tcW w:w="1620" w:type="dxa"/>
          </w:tcPr>
          <w:p w14:paraId="635436B4" w14:textId="77777777" w:rsidR="00172D27" w:rsidRPr="00A92836" w:rsidRDefault="00172D27" w:rsidP="00097074">
            <w:pPr>
              <w:spacing w:after="120"/>
            </w:pPr>
          </w:p>
        </w:tc>
        <w:tc>
          <w:tcPr>
            <w:tcW w:w="1710" w:type="dxa"/>
            <w:vAlign w:val="center"/>
          </w:tcPr>
          <w:p w14:paraId="30C3859D" w14:textId="77777777" w:rsidR="00172D27" w:rsidRPr="00A92836" w:rsidRDefault="00172D27" w:rsidP="00097074">
            <w:pPr>
              <w:spacing w:after="120"/>
            </w:pPr>
          </w:p>
        </w:tc>
      </w:tr>
      <w:tr w:rsidR="00172D27" w:rsidRPr="00A92836" w14:paraId="589C3105" w14:textId="77777777" w:rsidTr="00097074">
        <w:tc>
          <w:tcPr>
            <w:tcW w:w="540" w:type="dxa"/>
          </w:tcPr>
          <w:p w14:paraId="36B68576" w14:textId="77777777" w:rsidR="00172D27" w:rsidRDefault="00172D27" w:rsidP="00097074">
            <w:pPr>
              <w:spacing w:after="120"/>
            </w:pPr>
            <w:r>
              <w:t>3.</w:t>
            </w:r>
          </w:p>
        </w:tc>
        <w:tc>
          <w:tcPr>
            <w:tcW w:w="5490" w:type="dxa"/>
            <w:vAlign w:val="center"/>
          </w:tcPr>
          <w:p w14:paraId="132AC0E8" w14:textId="77777777" w:rsidR="00172D27" w:rsidRPr="005D7D50" w:rsidRDefault="00172D27" w:rsidP="00097074">
            <w:pPr>
              <w:spacing w:after="120"/>
            </w:pPr>
            <w:r w:rsidRPr="00E0579C">
              <w:t xml:space="preserve">Appropriately scaled map(s) or site plan(s) which shows the locations and dimensions of the pipeline right of way and the facility(ies) to be </w:t>
            </w:r>
            <w:r w:rsidRPr="002E5F6E">
              <w:t>decommissioned.</w:t>
            </w:r>
          </w:p>
        </w:tc>
        <w:tc>
          <w:tcPr>
            <w:tcW w:w="1620" w:type="dxa"/>
          </w:tcPr>
          <w:p w14:paraId="6A37513B" w14:textId="77777777" w:rsidR="00172D27" w:rsidRPr="00A92836" w:rsidRDefault="00172D27" w:rsidP="00097074">
            <w:pPr>
              <w:spacing w:after="120"/>
            </w:pPr>
          </w:p>
        </w:tc>
        <w:tc>
          <w:tcPr>
            <w:tcW w:w="1710" w:type="dxa"/>
            <w:vAlign w:val="center"/>
          </w:tcPr>
          <w:p w14:paraId="6734332D" w14:textId="77777777" w:rsidR="00172D27" w:rsidRPr="00A92836" w:rsidRDefault="00172D27" w:rsidP="00097074">
            <w:pPr>
              <w:spacing w:after="120"/>
            </w:pPr>
          </w:p>
        </w:tc>
      </w:tr>
      <w:tr w:rsidR="00172D27" w:rsidRPr="00A92836" w14:paraId="2CC4B211" w14:textId="77777777" w:rsidTr="00097074">
        <w:tc>
          <w:tcPr>
            <w:tcW w:w="540" w:type="dxa"/>
          </w:tcPr>
          <w:p w14:paraId="7B116754" w14:textId="77777777" w:rsidR="00172D27" w:rsidRDefault="00172D27" w:rsidP="00097074">
            <w:pPr>
              <w:spacing w:after="120"/>
            </w:pPr>
            <w:r>
              <w:t>4.</w:t>
            </w:r>
          </w:p>
        </w:tc>
        <w:tc>
          <w:tcPr>
            <w:tcW w:w="5490" w:type="dxa"/>
            <w:vAlign w:val="center"/>
          </w:tcPr>
          <w:p w14:paraId="65B5EB8A" w14:textId="77777777" w:rsidR="00172D27" w:rsidRPr="005D7D50" w:rsidRDefault="00172D27" w:rsidP="00097074">
            <w:pPr>
              <w:spacing w:after="120"/>
            </w:pPr>
            <w:r w:rsidRPr="00E0579C">
              <w:t xml:space="preserve">The digital location data of pipeline segment(s) and facility(ies) to be </w:t>
            </w:r>
            <w:r w:rsidRPr="002E5F6E">
              <w:t xml:space="preserve">decommissioned. </w:t>
            </w:r>
            <w:r w:rsidRPr="00E0579C">
              <w:t>The data should accurately represent the location of pipeline segments and right-of-way, or facility footprint and it can be derived from any available sources.</w:t>
            </w:r>
          </w:p>
        </w:tc>
        <w:tc>
          <w:tcPr>
            <w:tcW w:w="1620" w:type="dxa"/>
          </w:tcPr>
          <w:p w14:paraId="0F19E7E0" w14:textId="77777777" w:rsidR="00172D27" w:rsidRPr="00A92836" w:rsidRDefault="00172D27" w:rsidP="00097074">
            <w:pPr>
              <w:spacing w:after="120"/>
            </w:pPr>
          </w:p>
        </w:tc>
        <w:tc>
          <w:tcPr>
            <w:tcW w:w="1710" w:type="dxa"/>
            <w:vAlign w:val="center"/>
          </w:tcPr>
          <w:p w14:paraId="6FE12E93" w14:textId="77777777" w:rsidR="00172D27" w:rsidRPr="00A92836" w:rsidRDefault="00172D27" w:rsidP="00097074">
            <w:pPr>
              <w:spacing w:after="120"/>
            </w:pPr>
          </w:p>
        </w:tc>
      </w:tr>
      <w:tr w:rsidR="00172D27" w:rsidRPr="00A92836" w14:paraId="7E33E946" w14:textId="77777777" w:rsidTr="00097074">
        <w:tc>
          <w:tcPr>
            <w:tcW w:w="540" w:type="dxa"/>
          </w:tcPr>
          <w:p w14:paraId="10F008FA" w14:textId="77777777" w:rsidR="00172D27" w:rsidRDefault="00172D27" w:rsidP="00097074">
            <w:pPr>
              <w:spacing w:after="120"/>
            </w:pPr>
            <w:r>
              <w:lastRenderedPageBreak/>
              <w:t>5.</w:t>
            </w:r>
          </w:p>
        </w:tc>
        <w:tc>
          <w:tcPr>
            <w:tcW w:w="5490" w:type="dxa"/>
            <w:vAlign w:val="center"/>
          </w:tcPr>
          <w:p w14:paraId="63950748" w14:textId="77777777" w:rsidR="00172D27" w:rsidRPr="005D7D50" w:rsidRDefault="00172D27" w:rsidP="00097074">
            <w:pPr>
              <w:spacing w:after="120"/>
            </w:pPr>
            <w:r w:rsidRPr="00E0579C">
              <w:t>A description of known temporary work</w:t>
            </w:r>
            <w:r>
              <w:t xml:space="preserve"> </w:t>
            </w:r>
            <w:r w:rsidRPr="00E0579C">
              <w:t xml:space="preserve">space required for </w:t>
            </w:r>
            <w:r w:rsidRPr="002E5F6E">
              <w:t>decommission</w:t>
            </w:r>
            <w:r>
              <w:t xml:space="preserve">ing </w:t>
            </w:r>
            <w:r w:rsidRPr="00E0579C">
              <w:t>activities, including location and dimensions.</w:t>
            </w:r>
          </w:p>
        </w:tc>
        <w:tc>
          <w:tcPr>
            <w:tcW w:w="1620" w:type="dxa"/>
          </w:tcPr>
          <w:p w14:paraId="6745324A" w14:textId="77777777" w:rsidR="00172D27" w:rsidRPr="00A92836" w:rsidRDefault="00172D27" w:rsidP="00097074">
            <w:pPr>
              <w:spacing w:after="120"/>
            </w:pPr>
          </w:p>
        </w:tc>
        <w:tc>
          <w:tcPr>
            <w:tcW w:w="1710" w:type="dxa"/>
            <w:vAlign w:val="center"/>
          </w:tcPr>
          <w:p w14:paraId="64A7389E" w14:textId="77777777" w:rsidR="00172D27" w:rsidRPr="00A92836" w:rsidRDefault="00172D27" w:rsidP="00097074">
            <w:pPr>
              <w:spacing w:after="120"/>
            </w:pPr>
          </w:p>
        </w:tc>
      </w:tr>
      <w:tr w:rsidR="00172D27" w:rsidRPr="00A92836" w14:paraId="694F71F0" w14:textId="77777777" w:rsidTr="00097074">
        <w:tc>
          <w:tcPr>
            <w:tcW w:w="540" w:type="dxa"/>
          </w:tcPr>
          <w:p w14:paraId="28892781" w14:textId="77777777" w:rsidR="00172D27" w:rsidRDefault="00172D27" w:rsidP="00097074">
            <w:pPr>
              <w:spacing w:after="120"/>
            </w:pPr>
            <w:r>
              <w:t>6.</w:t>
            </w:r>
          </w:p>
        </w:tc>
        <w:tc>
          <w:tcPr>
            <w:tcW w:w="5490" w:type="dxa"/>
            <w:vAlign w:val="center"/>
          </w:tcPr>
          <w:p w14:paraId="30BD4A1E" w14:textId="77777777" w:rsidR="00172D27" w:rsidRPr="005D7D50" w:rsidRDefault="00172D27" w:rsidP="00097074">
            <w:pPr>
              <w:spacing w:after="120"/>
            </w:pPr>
            <w:r w:rsidRPr="00E0579C">
              <w:t>Photomosaic maps or alignment sheet(s) which show the pipeline right of way and facility(ies) overlain on satellite or aerial imagery and any areas of temporary work</w:t>
            </w:r>
            <w:r>
              <w:t xml:space="preserve"> </w:t>
            </w:r>
            <w:r w:rsidRPr="00E0579C">
              <w:t>space. If not available, provide photographs showing the pipeline right of way and facilities.</w:t>
            </w:r>
          </w:p>
        </w:tc>
        <w:tc>
          <w:tcPr>
            <w:tcW w:w="1620" w:type="dxa"/>
          </w:tcPr>
          <w:p w14:paraId="68D13AF6" w14:textId="77777777" w:rsidR="00172D27" w:rsidRPr="00A92836" w:rsidRDefault="00172D27" w:rsidP="00097074">
            <w:pPr>
              <w:spacing w:after="120"/>
            </w:pPr>
          </w:p>
        </w:tc>
        <w:tc>
          <w:tcPr>
            <w:tcW w:w="1710" w:type="dxa"/>
            <w:vAlign w:val="center"/>
          </w:tcPr>
          <w:p w14:paraId="3DCFD5F2" w14:textId="77777777" w:rsidR="00172D27" w:rsidRPr="00A92836" w:rsidRDefault="00172D27" w:rsidP="00097074">
            <w:pPr>
              <w:spacing w:after="120"/>
            </w:pPr>
          </w:p>
        </w:tc>
      </w:tr>
      <w:tr w:rsidR="00172D27" w:rsidRPr="00A92836" w14:paraId="58BD4B90" w14:textId="77777777" w:rsidTr="00097074">
        <w:tc>
          <w:tcPr>
            <w:tcW w:w="540" w:type="dxa"/>
          </w:tcPr>
          <w:p w14:paraId="27D2F9E7" w14:textId="77777777" w:rsidR="00172D27" w:rsidRDefault="00172D27" w:rsidP="00097074">
            <w:pPr>
              <w:spacing w:after="120"/>
            </w:pPr>
            <w:r>
              <w:t>7.</w:t>
            </w:r>
          </w:p>
        </w:tc>
        <w:tc>
          <w:tcPr>
            <w:tcW w:w="5490" w:type="dxa"/>
            <w:vAlign w:val="center"/>
          </w:tcPr>
          <w:p w14:paraId="63C9D41B" w14:textId="77777777" w:rsidR="00172D27" w:rsidRPr="002E5F6E" w:rsidRDefault="00172D27" w:rsidP="00097074">
            <w:pPr>
              <w:spacing w:before="100" w:beforeAutospacing="1" w:after="120"/>
              <w:rPr>
                <w:rFonts w:eastAsia="Times New Roman"/>
              </w:rPr>
            </w:pPr>
            <w:r w:rsidRPr="002E5F6E">
              <w:rPr>
                <w:rFonts w:eastAsia="Times New Roman"/>
              </w:rPr>
              <w:t>Indicate whether any service would be terminated as a result of the proposed decommissioning. If a commercial party or other user could be negatively impacted by the termination of service, provide evidence that:</w:t>
            </w:r>
          </w:p>
          <w:p w14:paraId="50DAEAB2" w14:textId="77777777" w:rsidR="00172D27" w:rsidRPr="002E5F6E" w:rsidRDefault="00172D27" w:rsidP="00172D27">
            <w:pPr>
              <w:pStyle w:val="Default"/>
              <w:numPr>
                <w:ilvl w:val="0"/>
                <w:numId w:val="52"/>
              </w:numPr>
              <w:spacing w:after="120"/>
              <w:rPr>
                <w:rFonts w:ascii="Arial" w:hAnsi="Arial" w:cs="Arial"/>
                <w:color w:val="auto"/>
                <w:sz w:val="22"/>
                <w:szCs w:val="22"/>
              </w:rPr>
            </w:pPr>
            <w:r w:rsidRPr="002E5F6E">
              <w:rPr>
                <w:rFonts w:ascii="Arial" w:hAnsi="Arial" w:cs="Arial"/>
                <w:color w:val="auto"/>
                <w:sz w:val="22"/>
                <w:szCs w:val="22"/>
              </w:rPr>
              <w:t>the Company has been responsive to the needs, inputs, and concerns of commercial parties or other users;</w:t>
            </w:r>
          </w:p>
          <w:p w14:paraId="796A952A" w14:textId="77777777" w:rsidR="00172D27" w:rsidRPr="002E5F6E" w:rsidRDefault="00172D27" w:rsidP="00172D27">
            <w:pPr>
              <w:pStyle w:val="Default"/>
              <w:numPr>
                <w:ilvl w:val="0"/>
                <w:numId w:val="52"/>
              </w:numPr>
              <w:spacing w:after="120"/>
              <w:rPr>
                <w:rFonts w:ascii="Arial" w:hAnsi="Arial" w:cs="Arial"/>
                <w:color w:val="auto"/>
                <w:sz w:val="22"/>
                <w:szCs w:val="22"/>
              </w:rPr>
            </w:pPr>
            <w:r w:rsidRPr="002E5F6E">
              <w:rPr>
                <w:rFonts w:ascii="Arial" w:hAnsi="Arial" w:cs="Arial"/>
                <w:color w:val="auto"/>
                <w:sz w:val="22"/>
                <w:szCs w:val="22"/>
              </w:rPr>
              <w:t>the estimated relative impacts to all parties from the decommissioning of the facilities versus discontinuation of service have been considered;</w:t>
            </w:r>
          </w:p>
          <w:p w14:paraId="08E958AF" w14:textId="77777777" w:rsidR="00172D27" w:rsidRPr="002E5F6E" w:rsidRDefault="00172D27" w:rsidP="00172D27">
            <w:pPr>
              <w:pStyle w:val="Default"/>
              <w:numPr>
                <w:ilvl w:val="0"/>
                <w:numId w:val="52"/>
              </w:numPr>
              <w:spacing w:after="120"/>
              <w:rPr>
                <w:rFonts w:ascii="Arial" w:hAnsi="Arial" w:cs="Arial"/>
                <w:color w:val="auto"/>
                <w:sz w:val="22"/>
                <w:szCs w:val="22"/>
              </w:rPr>
            </w:pPr>
            <w:r w:rsidRPr="002E5F6E">
              <w:rPr>
                <w:rFonts w:ascii="Arial" w:hAnsi="Arial" w:cs="Arial"/>
                <w:color w:val="auto"/>
                <w:sz w:val="22"/>
                <w:szCs w:val="22"/>
              </w:rPr>
              <w:t>alternatives to the decommissioning of the facilities were considered (including physical and tolling alternatives) and that decommissioning is the optimal outcome; and</w:t>
            </w:r>
          </w:p>
          <w:p w14:paraId="7AFBDEC1" w14:textId="77777777" w:rsidR="00172D27" w:rsidRPr="002E5F6E" w:rsidRDefault="00172D27" w:rsidP="00172D27">
            <w:pPr>
              <w:pStyle w:val="ListParagraph"/>
              <w:numPr>
                <w:ilvl w:val="0"/>
                <w:numId w:val="52"/>
              </w:numPr>
              <w:spacing w:after="120" w:line="259" w:lineRule="auto"/>
              <w:contextualSpacing w:val="0"/>
              <w:rPr>
                <w:rFonts w:cs="Arial"/>
              </w:rPr>
            </w:pPr>
            <w:r w:rsidRPr="002E5F6E">
              <w:rPr>
                <w:rFonts w:cs="Arial"/>
              </w:rPr>
              <w:t xml:space="preserve">impacted parties will be able to wait until </w:t>
            </w:r>
            <w:r w:rsidRPr="002E5F6E">
              <w:rPr>
                <w:rFonts w:cs="Arial"/>
                <w:i/>
              </w:rPr>
              <w:t>after</w:t>
            </w:r>
            <w:r w:rsidRPr="002E5F6E">
              <w:rPr>
                <w:rFonts w:cs="Arial"/>
              </w:rPr>
              <w:t xml:space="preserve"> the Commission issues its decision on the application to make any potentially costly, irreversible choices necessary to continue their business operations after any approved decommissioning activities have begun. If this is not the case, provide evidence justifying why not. </w:t>
            </w:r>
          </w:p>
        </w:tc>
        <w:tc>
          <w:tcPr>
            <w:tcW w:w="1620" w:type="dxa"/>
          </w:tcPr>
          <w:p w14:paraId="2B9D8042" w14:textId="77777777" w:rsidR="00172D27" w:rsidRPr="00A92836" w:rsidRDefault="00172D27" w:rsidP="00097074">
            <w:pPr>
              <w:spacing w:after="120"/>
            </w:pPr>
          </w:p>
        </w:tc>
        <w:tc>
          <w:tcPr>
            <w:tcW w:w="1710" w:type="dxa"/>
            <w:vAlign w:val="center"/>
          </w:tcPr>
          <w:p w14:paraId="544E3E6A" w14:textId="77777777" w:rsidR="00172D27" w:rsidRPr="00A92836" w:rsidRDefault="00172D27" w:rsidP="00097074">
            <w:pPr>
              <w:spacing w:after="120"/>
            </w:pPr>
          </w:p>
        </w:tc>
      </w:tr>
      <w:tr w:rsidR="00172D27" w:rsidRPr="00A92836" w14:paraId="7BEEC2C2" w14:textId="77777777" w:rsidTr="00097074">
        <w:tc>
          <w:tcPr>
            <w:tcW w:w="540" w:type="dxa"/>
          </w:tcPr>
          <w:p w14:paraId="7108B218" w14:textId="77777777" w:rsidR="00172D27" w:rsidRDefault="00172D27" w:rsidP="00097074">
            <w:pPr>
              <w:spacing w:after="120"/>
            </w:pPr>
            <w:r>
              <w:t>8.</w:t>
            </w:r>
          </w:p>
        </w:tc>
        <w:tc>
          <w:tcPr>
            <w:tcW w:w="5490" w:type="dxa"/>
            <w:shd w:val="clear" w:color="auto" w:fill="auto"/>
            <w:vAlign w:val="center"/>
          </w:tcPr>
          <w:p w14:paraId="75A53A4D" w14:textId="77777777" w:rsidR="00172D27" w:rsidRPr="005D7D50" w:rsidRDefault="00172D27" w:rsidP="00097074">
            <w:pPr>
              <w:spacing w:after="120"/>
            </w:pPr>
            <w:r w:rsidRPr="00E0579C">
              <w:t xml:space="preserve">An explanation of the </w:t>
            </w:r>
            <w:r>
              <w:t xml:space="preserve">decommissioning </w:t>
            </w:r>
            <w:r w:rsidRPr="00E0579C">
              <w:t xml:space="preserve">method options (abandonment in-place, removal, segmentation, fill) considered, and rationale for the chosen option(s), including how factors such as current and future land use, safety, effects on the rights of </w:t>
            </w:r>
            <w:r>
              <w:t>Indigenous Peoples</w:t>
            </w:r>
            <w:r w:rsidRPr="00E0579C">
              <w:t xml:space="preserve">, how individuals and communities may be affected by the proposed </w:t>
            </w:r>
            <w:r>
              <w:t>decommissioning</w:t>
            </w:r>
            <w:r w:rsidRPr="00E0579C">
              <w:t xml:space="preserve">, property, land acquisition or lease agreements, impacted and potentially impacted </w:t>
            </w:r>
            <w:r w:rsidRPr="00E0579C">
              <w:lastRenderedPageBreak/>
              <w:t>engineered structures, environment and economics were identified, considered and managed.</w:t>
            </w:r>
          </w:p>
        </w:tc>
        <w:tc>
          <w:tcPr>
            <w:tcW w:w="1620" w:type="dxa"/>
          </w:tcPr>
          <w:p w14:paraId="5EBA9847" w14:textId="77777777" w:rsidR="00172D27" w:rsidRPr="00A92836" w:rsidRDefault="00172D27" w:rsidP="00097074">
            <w:pPr>
              <w:spacing w:after="120"/>
            </w:pPr>
          </w:p>
        </w:tc>
        <w:tc>
          <w:tcPr>
            <w:tcW w:w="1710" w:type="dxa"/>
            <w:vAlign w:val="center"/>
          </w:tcPr>
          <w:p w14:paraId="3770C2D2" w14:textId="77777777" w:rsidR="00172D27" w:rsidRPr="00A92836" w:rsidRDefault="00172D27" w:rsidP="00097074">
            <w:pPr>
              <w:spacing w:after="120"/>
            </w:pPr>
          </w:p>
        </w:tc>
      </w:tr>
      <w:tr w:rsidR="00172D27" w:rsidRPr="00A92836" w14:paraId="4022D074" w14:textId="77777777" w:rsidTr="00097074">
        <w:tc>
          <w:tcPr>
            <w:tcW w:w="540" w:type="dxa"/>
          </w:tcPr>
          <w:p w14:paraId="11B28FD4" w14:textId="77777777" w:rsidR="00172D27" w:rsidRDefault="00172D27" w:rsidP="00097074">
            <w:pPr>
              <w:spacing w:after="120"/>
            </w:pPr>
            <w:r>
              <w:t>9.</w:t>
            </w:r>
          </w:p>
        </w:tc>
        <w:tc>
          <w:tcPr>
            <w:tcW w:w="5490" w:type="dxa"/>
            <w:vAlign w:val="center"/>
          </w:tcPr>
          <w:p w14:paraId="0A447B88" w14:textId="77777777" w:rsidR="00172D27" w:rsidRPr="005D7D50" w:rsidRDefault="00172D27" w:rsidP="00097074">
            <w:pPr>
              <w:spacing w:after="120"/>
            </w:pPr>
            <w:r w:rsidRPr="00E0579C">
              <w:t xml:space="preserve">A description of the proposed activities to be carried out to </w:t>
            </w:r>
            <w:r>
              <w:t>decommission</w:t>
            </w:r>
            <w:r w:rsidRPr="00E0579C">
              <w:t xml:space="preserve"> the pipeline and facility(ies).</w:t>
            </w:r>
          </w:p>
        </w:tc>
        <w:tc>
          <w:tcPr>
            <w:tcW w:w="1620" w:type="dxa"/>
          </w:tcPr>
          <w:p w14:paraId="0043B6C6" w14:textId="77777777" w:rsidR="00172D27" w:rsidRPr="00A92836" w:rsidRDefault="00172D27" w:rsidP="00097074">
            <w:pPr>
              <w:spacing w:after="120"/>
            </w:pPr>
          </w:p>
        </w:tc>
        <w:tc>
          <w:tcPr>
            <w:tcW w:w="1710" w:type="dxa"/>
            <w:vAlign w:val="center"/>
          </w:tcPr>
          <w:p w14:paraId="40C77D68" w14:textId="77777777" w:rsidR="00172D27" w:rsidRPr="00A92836" w:rsidRDefault="00172D27" w:rsidP="00097074">
            <w:pPr>
              <w:spacing w:after="120"/>
            </w:pPr>
          </w:p>
        </w:tc>
      </w:tr>
      <w:tr w:rsidR="00172D27" w:rsidRPr="00A92836" w14:paraId="14DC4E40" w14:textId="77777777" w:rsidTr="00097074">
        <w:tc>
          <w:tcPr>
            <w:tcW w:w="540" w:type="dxa"/>
          </w:tcPr>
          <w:p w14:paraId="12A3D9EB" w14:textId="77777777" w:rsidR="00172D27" w:rsidRDefault="00172D27" w:rsidP="00097074">
            <w:pPr>
              <w:spacing w:after="120"/>
            </w:pPr>
            <w:r>
              <w:t>10.</w:t>
            </w:r>
          </w:p>
        </w:tc>
        <w:tc>
          <w:tcPr>
            <w:tcW w:w="5490" w:type="dxa"/>
            <w:vAlign w:val="center"/>
          </w:tcPr>
          <w:p w14:paraId="32EBD5CD" w14:textId="77777777" w:rsidR="00172D27" w:rsidRPr="005D7D50" w:rsidRDefault="00172D27" w:rsidP="00097074">
            <w:pPr>
              <w:spacing w:after="120"/>
            </w:pPr>
            <w:r w:rsidRPr="00E0579C">
              <w:t xml:space="preserve">Proposed schedule for the various </w:t>
            </w:r>
            <w:r w:rsidRPr="00F11BC2">
              <w:t>decommissioning</w:t>
            </w:r>
            <w:r w:rsidRPr="00E0579C">
              <w:t xml:space="preserve"> activities to be conducted, including any reclamation, to be conducted.</w:t>
            </w:r>
          </w:p>
        </w:tc>
        <w:tc>
          <w:tcPr>
            <w:tcW w:w="1620" w:type="dxa"/>
          </w:tcPr>
          <w:p w14:paraId="1C75F39D" w14:textId="77777777" w:rsidR="00172D27" w:rsidRPr="00A92836" w:rsidRDefault="00172D27" w:rsidP="00097074">
            <w:pPr>
              <w:spacing w:after="120"/>
            </w:pPr>
          </w:p>
        </w:tc>
        <w:tc>
          <w:tcPr>
            <w:tcW w:w="1710" w:type="dxa"/>
            <w:vAlign w:val="center"/>
          </w:tcPr>
          <w:p w14:paraId="740F9537" w14:textId="77777777" w:rsidR="00172D27" w:rsidRPr="00A92836" w:rsidRDefault="00172D27" w:rsidP="00097074">
            <w:pPr>
              <w:spacing w:after="120"/>
            </w:pPr>
          </w:p>
        </w:tc>
      </w:tr>
      <w:tr w:rsidR="00172D27" w:rsidRPr="00A92836" w14:paraId="40953DE7" w14:textId="77777777" w:rsidTr="00097074">
        <w:tc>
          <w:tcPr>
            <w:tcW w:w="540" w:type="dxa"/>
          </w:tcPr>
          <w:p w14:paraId="62B2BD0C" w14:textId="77777777" w:rsidR="00172D27" w:rsidRPr="00A92836" w:rsidRDefault="00172D27" w:rsidP="00097074">
            <w:pPr>
              <w:spacing w:after="120"/>
            </w:pPr>
            <w:r>
              <w:t>11.</w:t>
            </w:r>
          </w:p>
        </w:tc>
        <w:tc>
          <w:tcPr>
            <w:tcW w:w="5490" w:type="dxa"/>
            <w:vAlign w:val="center"/>
          </w:tcPr>
          <w:p w14:paraId="7E0B605A" w14:textId="77777777" w:rsidR="00172D27" w:rsidRPr="00A92836" w:rsidRDefault="00172D27" w:rsidP="00097074">
            <w:pPr>
              <w:spacing w:after="120"/>
            </w:pPr>
            <w:r w:rsidRPr="00E0579C">
              <w:t xml:space="preserve">A monitoring plan which describes the type, frequency and duration of monitoring to be conducted for the pipeline(s) and facility(ies) that will remain in place. This plan should include considerations for maintaining depth of cover and potential environmental and socio-economic risks of the </w:t>
            </w:r>
            <w:r w:rsidRPr="00F11BC2">
              <w:t>decommission</w:t>
            </w:r>
            <w:r>
              <w:t>ed</w:t>
            </w:r>
            <w:r w:rsidRPr="00E0579C">
              <w:t xml:space="preserve"> pipeline remaining in-place (e.g., water conduit, subsidence and pipe exposure), as informed by the company</w:t>
            </w:r>
            <w:r>
              <w:t>’</w:t>
            </w:r>
            <w:r w:rsidRPr="00E0579C">
              <w:t>s environmental and socio-economic assessment and engagement activities.</w:t>
            </w:r>
          </w:p>
        </w:tc>
        <w:tc>
          <w:tcPr>
            <w:tcW w:w="1620" w:type="dxa"/>
          </w:tcPr>
          <w:p w14:paraId="157C6B96" w14:textId="77777777" w:rsidR="00172D27" w:rsidRPr="00A92836" w:rsidRDefault="00172D27" w:rsidP="00097074">
            <w:pPr>
              <w:spacing w:after="120"/>
            </w:pPr>
            <w:r w:rsidRPr="00A92836">
              <w:t xml:space="preserve"> </w:t>
            </w:r>
          </w:p>
        </w:tc>
        <w:tc>
          <w:tcPr>
            <w:tcW w:w="1710" w:type="dxa"/>
            <w:vAlign w:val="center"/>
          </w:tcPr>
          <w:p w14:paraId="61381BF4" w14:textId="77777777" w:rsidR="00172D27" w:rsidRPr="00A92836" w:rsidRDefault="00172D27" w:rsidP="00097074">
            <w:pPr>
              <w:spacing w:after="120"/>
            </w:pPr>
          </w:p>
        </w:tc>
      </w:tr>
      <w:tr w:rsidR="00172D27" w:rsidRPr="00A92836" w14:paraId="39E3EB5B" w14:textId="77777777" w:rsidTr="00097074">
        <w:trPr>
          <w:trHeight w:val="228"/>
        </w:trPr>
        <w:tc>
          <w:tcPr>
            <w:tcW w:w="540" w:type="dxa"/>
            <w:tcBorders>
              <w:bottom w:val="single" w:sz="6" w:space="0" w:color="auto"/>
            </w:tcBorders>
            <w:shd w:val="clear" w:color="auto" w:fill="auto"/>
          </w:tcPr>
          <w:p w14:paraId="38748DBA" w14:textId="77777777" w:rsidR="00172D27" w:rsidRPr="005C79FC" w:rsidRDefault="00172D27" w:rsidP="00097074">
            <w:pPr>
              <w:spacing w:after="120"/>
            </w:pPr>
            <w:r>
              <w:t>12.</w:t>
            </w:r>
          </w:p>
        </w:tc>
        <w:tc>
          <w:tcPr>
            <w:tcW w:w="5490" w:type="dxa"/>
            <w:tcBorders>
              <w:bottom w:val="single" w:sz="6" w:space="0" w:color="auto"/>
            </w:tcBorders>
            <w:shd w:val="clear" w:color="auto" w:fill="auto"/>
            <w:vAlign w:val="center"/>
          </w:tcPr>
          <w:p w14:paraId="6A6DE4FF" w14:textId="77777777" w:rsidR="00172D27" w:rsidRPr="005C79FC" w:rsidRDefault="00172D27" w:rsidP="00097074">
            <w:pPr>
              <w:spacing w:after="120"/>
            </w:pPr>
            <w:r w:rsidRPr="007325D1">
              <w:t>Provide the anticipated timing of future abandonment activities for each pipeline and facility being decommissioned, if known.</w:t>
            </w:r>
          </w:p>
        </w:tc>
        <w:tc>
          <w:tcPr>
            <w:tcW w:w="1620" w:type="dxa"/>
            <w:tcBorders>
              <w:bottom w:val="single" w:sz="6" w:space="0" w:color="auto"/>
            </w:tcBorders>
            <w:shd w:val="clear" w:color="auto" w:fill="auto"/>
            <w:vAlign w:val="center"/>
          </w:tcPr>
          <w:p w14:paraId="14F6EEF8" w14:textId="77777777" w:rsidR="00172D27" w:rsidRPr="00A92836" w:rsidRDefault="00172D27" w:rsidP="00097074">
            <w:pPr>
              <w:spacing w:after="120"/>
            </w:pPr>
          </w:p>
        </w:tc>
        <w:tc>
          <w:tcPr>
            <w:tcW w:w="1710" w:type="dxa"/>
            <w:tcBorders>
              <w:bottom w:val="single" w:sz="6" w:space="0" w:color="auto"/>
            </w:tcBorders>
            <w:shd w:val="clear" w:color="auto" w:fill="auto"/>
            <w:vAlign w:val="center"/>
          </w:tcPr>
          <w:p w14:paraId="603A5BE3" w14:textId="77777777" w:rsidR="00172D27" w:rsidRPr="00A92836" w:rsidRDefault="00172D27" w:rsidP="00097074">
            <w:pPr>
              <w:spacing w:after="120"/>
            </w:pPr>
          </w:p>
        </w:tc>
      </w:tr>
      <w:tr w:rsidR="00172D27" w:rsidRPr="00A92836" w14:paraId="7007B3F5" w14:textId="77777777" w:rsidTr="00097074">
        <w:trPr>
          <w:trHeight w:val="228"/>
        </w:trPr>
        <w:tc>
          <w:tcPr>
            <w:tcW w:w="9360" w:type="dxa"/>
            <w:gridSpan w:val="4"/>
            <w:tcBorders>
              <w:bottom w:val="single" w:sz="6" w:space="0" w:color="auto"/>
            </w:tcBorders>
            <w:shd w:val="clear" w:color="auto" w:fill="F2F2F2" w:themeFill="background1" w:themeFillShade="F2"/>
          </w:tcPr>
          <w:p w14:paraId="77C8DE5E" w14:textId="77777777" w:rsidR="00172D27" w:rsidRPr="007325D1" w:rsidRDefault="00172D27" w:rsidP="00097074">
            <w:pPr>
              <w:spacing w:after="120"/>
              <w:rPr>
                <w:b/>
                <w:bCs/>
              </w:rPr>
            </w:pPr>
            <w:r w:rsidRPr="007325D1">
              <w:rPr>
                <w:b/>
                <w:bCs/>
              </w:rPr>
              <w:t>Engineering</w:t>
            </w:r>
          </w:p>
        </w:tc>
      </w:tr>
      <w:tr w:rsidR="00172D27" w:rsidRPr="00A92836" w14:paraId="6B8506F5" w14:textId="77777777" w:rsidTr="00097074">
        <w:tc>
          <w:tcPr>
            <w:tcW w:w="540" w:type="dxa"/>
          </w:tcPr>
          <w:p w14:paraId="728FA8EC" w14:textId="77777777" w:rsidR="00172D27" w:rsidRDefault="00172D27" w:rsidP="00097074">
            <w:pPr>
              <w:spacing w:after="120"/>
            </w:pPr>
            <w:r>
              <w:t>1.</w:t>
            </w:r>
          </w:p>
        </w:tc>
        <w:tc>
          <w:tcPr>
            <w:tcW w:w="5490" w:type="dxa"/>
            <w:vAlign w:val="center"/>
          </w:tcPr>
          <w:p w14:paraId="0C506DBC" w14:textId="77777777" w:rsidR="00172D27" w:rsidRPr="00CE60EE" w:rsidRDefault="00172D27" w:rsidP="00097074">
            <w:pPr>
              <w:spacing w:after="120"/>
              <w:rPr>
                <w:rFonts w:eastAsia="Times New Roman"/>
              </w:rPr>
            </w:pPr>
            <w:r w:rsidRPr="00CE60EE">
              <w:rPr>
                <w:rFonts w:eastAsia="Times New Roman"/>
              </w:rPr>
              <w:t xml:space="preserve">For the pipeline(s) to be decommissioned, confirm the following, and provide an explanation of how the results were/will-be achieved and maintained: </w:t>
            </w:r>
          </w:p>
          <w:p w14:paraId="048E6C7D" w14:textId="77777777" w:rsidR="00172D27" w:rsidRPr="00CE60EE" w:rsidRDefault="00172D27" w:rsidP="00172D27">
            <w:pPr>
              <w:pStyle w:val="ListParagraph"/>
              <w:numPr>
                <w:ilvl w:val="0"/>
                <w:numId w:val="51"/>
              </w:numPr>
              <w:spacing w:after="120"/>
              <w:contextualSpacing w:val="0"/>
              <w:rPr>
                <w:rFonts w:cs="Arial"/>
              </w:rPr>
            </w:pPr>
            <w:r w:rsidRPr="00CE60EE">
              <w:rPr>
                <w:rFonts w:cs="Arial"/>
              </w:rPr>
              <w:t>no internal pressure remaining;</w:t>
            </w:r>
          </w:p>
          <w:p w14:paraId="66E4AACF" w14:textId="77777777" w:rsidR="00172D27" w:rsidRPr="00CE60EE" w:rsidRDefault="00172D27" w:rsidP="00172D27">
            <w:pPr>
              <w:pStyle w:val="ListParagraph"/>
              <w:numPr>
                <w:ilvl w:val="0"/>
                <w:numId w:val="51"/>
              </w:numPr>
              <w:spacing w:before="100" w:beforeAutospacing="1" w:after="120"/>
              <w:contextualSpacing w:val="0"/>
              <w:rPr>
                <w:rFonts w:cs="Arial"/>
              </w:rPr>
            </w:pPr>
            <w:r w:rsidRPr="00CE60EE">
              <w:rPr>
                <w:rFonts w:cs="Arial"/>
              </w:rPr>
              <w:t>purged and cleaned and left in a state of minimal residual contamination, including the pipe cleaning plans, procedures or standards to be used;</w:t>
            </w:r>
          </w:p>
          <w:p w14:paraId="6D79B843" w14:textId="77777777" w:rsidR="00172D27" w:rsidRPr="00CE60EE" w:rsidRDefault="00172D27" w:rsidP="00172D27">
            <w:pPr>
              <w:pStyle w:val="ListParagraph"/>
              <w:numPr>
                <w:ilvl w:val="0"/>
                <w:numId w:val="51"/>
              </w:numPr>
              <w:spacing w:before="100" w:beforeAutospacing="1" w:after="120"/>
              <w:contextualSpacing w:val="0"/>
              <w:rPr>
                <w:rFonts w:cs="Arial"/>
              </w:rPr>
            </w:pPr>
            <w:r w:rsidRPr="00CE60EE">
              <w:rPr>
                <w:rFonts w:cs="Arial"/>
              </w:rPr>
              <w:t>left in a state where road, railway or utility crossings are not at significant and unmanaged risk of disturbance due to settlement;</w:t>
            </w:r>
          </w:p>
          <w:p w14:paraId="719EE636" w14:textId="77777777" w:rsidR="00172D27" w:rsidRPr="00CE60EE" w:rsidRDefault="00172D27" w:rsidP="00172D27">
            <w:pPr>
              <w:pStyle w:val="ListParagraph"/>
              <w:numPr>
                <w:ilvl w:val="0"/>
                <w:numId w:val="51"/>
              </w:numPr>
              <w:spacing w:before="100" w:beforeAutospacing="1" w:after="120"/>
              <w:contextualSpacing w:val="0"/>
              <w:rPr>
                <w:rFonts w:cs="Arial"/>
              </w:rPr>
            </w:pPr>
            <w:r w:rsidRPr="00CE60EE">
              <w:rPr>
                <w:rFonts w:cs="Arial"/>
              </w:rPr>
              <w:t xml:space="preserve">a description of the potential soil subsidence, pipe exposure, water conduit, corrosion, and pipe collapse effects for pipelines to be decommissioned in place, and a plan to monitor these potential effects; </w:t>
            </w:r>
          </w:p>
          <w:p w14:paraId="77F299D4" w14:textId="77777777" w:rsidR="00172D27" w:rsidRPr="00CE60EE" w:rsidRDefault="00172D27" w:rsidP="00172D27">
            <w:pPr>
              <w:pStyle w:val="ListParagraph"/>
              <w:numPr>
                <w:ilvl w:val="0"/>
                <w:numId w:val="51"/>
              </w:numPr>
              <w:spacing w:before="100" w:beforeAutospacing="1" w:after="120"/>
              <w:contextualSpacing w:val="0"/>
              <w:rPr>
                <w:rFonts w:cs="Arial"/>
              </w:rPr>
            </w:pPr>
            <w:r w:rsidRPr="00CE60EE">
              <w:rPr>
                <w:rFonts w:cs="Arial"/>
              </w:rPr>
              <w:t>equipped with signage; and</w:t>
            </w:r>
          </w:p>
          <w:p w14:paraId="31044FBB" w14:textId="77777777" w:rsidR="00172D27" w:rsidRPr="00B84134" w:rsidRDefault="00172D27" w:rsidP="00172D27">
            <w:pPr>
              <w:pStyle w:val="ListParagraph"/>
              <w:numPr>
                <w:ilvl w:val="0"/>
                <w:numId w:val="51"/>
              </w:numPr>
              <w:autoSpaceDE w:val="0"/>
              <w:autoSpaceDN w:val="0"/>
              <w:adjustRightInd w:val="0"/>
              <w:spacing w:before="100" w:beforeAutospacing="1" w:after="120"/>
              <w:contextualSpacing w:val="0"/>
              <w:rPr>
                <w:lang w:val="en-CA"/>
              </w:rPr>
            </w:pPr>
            <w:r w:rsidRPr="00CE60EE">
              <w:rPr>
                <w:rFonts w:cs="Arial"/>
              </w:rPr>
              <w:lastRenderedPageBreak/>
              <w:t>a description of the fill material, if used, to be used for railway and road crossings, if applicable (abandonment in place with special treatment), including where along the pipeline fill material will be used and why.</w:t>
            </w:r>
          </w:p>
          <w:p w14:paraId="0D737A33" w14:textId="77777777" w:rsidR="00172D27" w:rsidRPr="00CE60EE" w:rsidRDefault="00172D27" w:rsidP="00097074">
            <w:pPr>
              <w:pStyle w:val="ListParagraph"/>
              <w:autoSpaceDE w:val="0"/>
              <w:autoSpaceDN w:val="0"/>
              <w:adjustRightInd w:val="0"/>
              <w:spacing w:before="100" w:beforeAutospacing="1" w:after="120"/>
              <w:contextualSpacing w:val="0"/>
              <w:rPr>
                <w:lang w:val="en-CA"/>
              </w:rPr>
            </w:pPr>
          </w:p>
        </w:tc>
        <w:tc>
          <w:tcPr>
            <w:tcW w:w="1620" w:type="dxa"/>
          </w:tcPr>
          <w:p w14:paraId="2223B206" w14:textId="77777777" w:rsidR="00172D27" w:rsidRPr="00A92836" w:rsidRDefault="00172D27" w:rsidP="00097074">
            <w:pPr>
              <w:spacing w:after="120"/>
            </w:pPr>
          </w:p>
        </w:tc>
        <w:tc>
          <w:tcPr>
            <w:tcW w:w="1710" w:type="dxa"/>
            <w:vAlign w:val="center"/>
          </w:tcPr>
          <w:p w14:paraId="4E714C32" w14:textId="77777777" w:rsidR="00172D27" w:rsidRPr="00A92836" w:rsidRDefault="00172D27" w:rsidP="00097074">
            <w:pPr>
              <w:spacing w:after="120"/>
            </w:pPr>
          </w:p>
        </w:tc>
      </w:tr>
      <w:tr w:rsidR="00172D27" w:rsidRPr="00A92836" w14:paraId="34B2C534" w14:textId="77777777" w:rsidTr="00097074">
        <w:tc>
          <w:tcPr>
            <w:tcW w:w="540" w:type="dxa"/>
          </w:tcPr>
          <w:p w14:paraId="6968DB50" w14:textId="77777777" w:rsidR="00172D27" w:rsidRDefault="00172D27" w:rsidP="00097074">
            <w:pPr>
              <w:spacing w:after="120"/>
            </w:pPr>
            <w:r>
              <w:t>2.</w:t>
            </w:r>
          </w:p>
        </w:tc>
        <w:tc>
          <w:tcPr>
            <w:tcW w:w="5490" w:type="dxa"/>
            <w:vAlign w:val="center"/>
          </w:tcPr>
          <w:p w14:paraId="76B28512" w14:textId="77777777" w:rsidR="00172D27" w:rsidRPr="00CE60EE" w:rsidRDefault="00172D27" w:rsidP="00097074">
            <w:pPr>
              <w:spacing w:after="120"/>
              <w:rPr>
                <w:rFonts w:eastAsia="Times New Roman"/>
              </w:rPr>
            </w:pPr>
            <w:r w:rsidRPr="00CE60EE">
              <w:rPr>
                <w:rFonts w:eastAsia="Times New Roman"/>
              </w:rPr>
              <w:t>In the event that cathodic protection is not maintained, identify and justify if ground bed anodes will be removed or left in place.</w:t>
            </w:r>
            <w:r>
              <w:rPr>
                <w:rFonts w:eastAsia="Times New Roman"/>
              </w:rPr>
              <w:t xml:space="preserve"> </w:t>
            </w:r>
          </w:p>
        </w:tc>
        <w:tc>
          <w:tcPr>
            <w:tcW w:w="1620" w:type="dxa"/>
          </w:tcPr>
          <w:p w14:paraId="39A7EACA" w14:textId="77777777" w:rsidR="00172D27" w:rsidRPr="00A92836" w:rsidRDefault="00172D27" w:rsidP="00097074">
            <w:pPr>
              <w:spacing w:after="120"/>
            </w:pPr>
          </w:p>
        </w:tc>
        <w:tc>
          <w:tcPr>
            <w:tcW w:w="1710" w:type="dxa"/>
            <w:vAlign w:val="center"/>
          </w:tcPr>
          <w:p w14:paraId="79E72CE8" w14:textId="77777777" w:rsidR="00172D27" w:rsidRPr="00A92836" w:rsidRDefault="00172D27" w:rsidP="00097074">
            <w:pPr>
              <w:spacing w:after="120"/>
            </w:pPr>
          </w:p>
        </w:tc>
      </w:tr>
      <w:tr w:rsidR="00172D27" w:rsidRPr="00A92836" w14:paraId="5A270916" w14:textId="77777777" w:rsidTr="00097074">
        <w:tc>
          <w:tcPr>
            <w:tcW w:w="9360" w:type="dxa"/>
            <w:gridSpan w:val="4"/>
            <w:shd w:val="clear" w:color="auto" w:fill="F2F2F2" w:themeFill="background1" w:themeFillShade="F2"/>
          </w:tcPr>
          <w:p w14:paraId="49443EB9" w14:textId="77777777" w:rsidR="00172D27" w:rsidRPr="005A0BE2" w:rsidRDefault="00172D27" w:rsidP="00097074">
            <w:pPr>
              <w:spacing w:after="120"/>
              <w:rPr>
                <w:b/>
                <w:bCs/>
              </w:rPr>
            </w:pPr>
            <w:r w:rsidRPr="0035273F">
              <w:rPr>
                <w:b/>
                <w:bCs/>
              </w:rPr>
              <w:t>Environmental and Socio-economic Assessment</w:t>
            </w:r>
          </w:p>
        </w:tc>
      </w:tr>
      <w:tr w:rsidR="00172D27" w:rsidRPr="00A92836" w14:paraId="5F054A0A" w14:textId="77777777" w:rsidTr="00097074">
        <w:tc>
          <w:tcPr>
            <w:tcW w:w="540" w:type="dxa"/>
          </w:tcPr>
          <w:p w14:paraId="26946E94" w14:textId="77777777" w:rsidR="00172D27" w:rsidRDefault="00172D27" w:rsidP="00097074">
            <w:pPr>
              <w:spacing w:after="120"/>
            </w:pPr>
            <w:r>
              <w:t>1.</w:t>
            </w:r>
          </w:p>
        </w:tc>
        <w:tc>
          <w:tcPr>
            <w:tcW w:w="5490" w:type="dxa"/>
            <w:vAlign w:val="center"/>
          </w:tcPr>
          <w:p w14:paraId="2762F896" w14:textId="77777777" w:rsidR="00172D27" w:rsidRPr="005D7D50" w:rsidRDefault="00172D27" w:rsidP="00097074">
            <w:pPr>
              <w:spacing w:after="120"/>
            </w:pPr>
            <w:r w:rsidRPr="0035273F">
              <w:t xml:space="preserve">Describe the biophysical and socio-economic setting found at the project location. The description should indicate whether or not the proposed </w:t>
            </w:r>
            <w:r w:rsidRPr="00B36316">
              <w:t>decommissioning</w:t>
            </w:r>
            <w:r w:rsidRPr="0035273F">
              <w:t xml:space="preserve"> is located on federal lands.</w:t>
            </w:r>
          </w:p>
        </w:tc>
        <w:tc>
          <w:tcPr>
            <w:tcW w:w="1620" w:type="dxa"/>
          </w:tcPr>
          <w:p w14:paraId="1AE75DA6" w14:textId="77777777" w:rsidR="00172D27" w:rsidRPr="00A92836" w:rsidRDefault="00172D27" w:rsidP="00097074">
            <w:pPr>
              <w:spacing w:after="120"/>
            </w:pPr>
          </w:p>
        </w:tc>
        <w:tc>
          <w:tcPr>
            <w:tcW w:w="1710" w:type="dxa"/>
            <w:vAlign w:val="center"/>
          </w:tcPr>
          <w:p w14:paraId="390063E6" w14:textId="77777777" w:rsidR="00172D27" w:rsidRPr="00A92836" w:rsidRDefault="00172D27" w:rsidP="00097074">
            <w:pPr>
              <w:spacing w:after="120"/>
            </w:pPr>
          </w:p>
        </w:tc>
      </w:tr>
      <w:tr w:rsidR="00172D27" w:rsidRPr="00A92836" w14:paraId="48D9E674" w14:textId="77777777" w:rsidTr="00097074">
        <w:tc>
          <w:tcPr>
            <w:tcW w:w="540" w:type="dxa"/>
          </w:tcPr>
          <w:p w14:paraId="68F65984" w14:textId="77777777" w:rsidR="00172D27" w:rsidRDefault="00172D27" w:rsidP="00097074">
            <w:pPr>
              <w:spacing w:after="120"/>
            </w:pPr>
            <w:r>
              <w:t>2.</w:t>
            </w:r>
          </w:p>
        </w:tc>
        <w:tc>
          <w:tcPr>
            <w:tcW w:w="5490" w:type="dxa"/>
            <w:vAlign w:val="center"/>
          </w:tcPr>
          <w:p w14:paraId="4DD50EC5" w14:textId="77777777" w:rsidR="00172D27" w:rsidRPr="005D7D50" w:rsidRDefault="00172D27" w:rsidP="00097074">
            <w:pPr>
              <w:spacing w:after="120"/>
            </w:pPr>
            <w:r w:rsidRPr="0035273F">
              <w:t xml:space="preserve">For the preferred </w:t>
            </w:r>
            <w:r w:rsidRPr="00B36316">
              <w:t>decommissioning</w:t>
            </w:r>
            <w:r w:rsidRPr="0035273F">
              <w:t xml:space="preserve"> method, complete the environmental and socio-economic interactions table (see </w:t>
            </w:r>
            <w:hyperlink w:anchor="_Table_K-_1:" w:history="1">
              <w:r w:rsidRPr="00A26BF9">
                <w:rPr>
                  <w:rStyle w:val="Hyperlink"/>
                </w:rPr>
                <w:t>Table K-1</w:t>
              </w:r>
            </w:hyperlink>
            <w:r w:rsidRPr="0035273F">
              <w:t xml:space="preserve"> of this guide), or provide an environmental and socio-economic assessment.</w:t>
            </w:r>
            <w:r>
              <w:t xml:space="preserve"> </w:t>
            </w:r>
          </w:p>
        </w:tc>
        <w:tc>
          <w:tcPr>
            <w:tcW w:w="1620" w:type="dxa"/>
          </w:tcPr>
          <w:p w14:paraId="01A4720A" w14:textId="77777777" w:rsidR="00172D27" w:rsidRPr="00A92836" w:rsidRDefault="00172D27" w:rsidP="00097074">
            <w:pPr>
              <w:spacing w:after="120"/>
            </w:pPr>
          </w:p>
        </w:tc>
        <w:tc>
          <w:tcPr>
            <w:tcW w:w="1710" w:type="dxa"/>
            <w:vAlign w:val="center"/>
          </w:tcPr>
          <w:p w14:paraId="1CB78E46" w14:textId="77777777" w:rsidR="00172D27" w:rsidRPr="00A92836" w:rsidRDefault="00172D27" w:rsidP="00097074">
            <w:pPr>
              <w:spacing w:after="120"/>
            </w:pPr>
          </w:p>
        </w:tc>
      </w:tr>
      <w:tr w:rsidR="00172D27" w:rsidRPr="00A92836" w14:paraId="21FECCA4" w14:textId="77777777" w:rsidTr="00097074">
        <w:tc>
          <w:tcPr>
            <w:tcW w:w="540" w:type="dxa"/>
          </w:tcPr>
          <w:p w14:paraId="6A6AB902" w14:textId="77777777" w:rsidR="00172D27" w:rsidRDefault="00172D27" w:rsidP="00097074">
            <w:pPr>
              <w:spacing w:after="120"/>
            </w:pPr>
            <w:r>
              <w:t>3.</w:t>
            </w:r>
          </w:p>
        </w:tc>
        <w:tc>
          <w:tcPr>
            <w:tcW w:w="5490" w:type="dxa"/>
            <w:vAlign w:val="center"/>
          </w:tcPr>
          <w:p w14:paraId="1B486130" w14:textId="77777777" w:rsidR="00172D27" w:rsidRPr="005D7D50" w:rsidRDefault="00172D27" w:rsidP="00097074">
            <w:pPr>
              <w:spacing w:after="120"/>
            </w:pPr>
            <w:r w:rsidRPr="0035273F">
              <w:t>Provide a copy of the Phase I Environmental Site Assessment conducted for the pipeline right of way and associated facility(ies), as per the guidance in the most recent version of CSA Standard Z768. The Phase I Environmental Site Assessment should identify all areas of existing and/or potential contamination, and include an evaluation of the status of any existing contamination currently documented or contamination previously remediated. Provide a list of previously reported contaminated sites within the pipeline right of way and associated facility(ies), including CER-assigned Remediation Event Number(s).</w:t>
            </w:r>
          </w:p>
        </w:tc>
        <w:tc>
          <w:tcPr>
            <w:tcW w:w="1620" w:type="dxa"/>
          </w:tcPr>
          <w:p w14:paraId="42C531A6" w14:textId="77777777" w:rsidR="00172D27" w:rsidRPr="00A92836" w:rsidRDefault="00172D27" w:rsidP="00097074">
            <w:pPr>
              <w:spacing w:after="120"/>
            </w:pPr>
          </w:p>
        </w:tc>
        <w:tc>
          <w:tcPr>
            <w:tcW w:w="1710" w:type="dxa"/>
            <w:vAlign w:val="center"/>
          </w:tcPr>
          <w:p w14:paraId="220E8486" w14:textId="77777777" w:rsidR="00172D27" w:rsidRPr="00A92836" w:rsidRDefault="00172D27" w:rsidP="00097074">
            <w:pPr>
              <w:spacing w:after="120"/>
            </w:pPr>
          </w:p>
        </w:tc>
      </w:tr>
      <w:tr w:rsidR="00172D27" w:rsidRPr="00A92836" w14:paraId="2B6F0574" w14:textId="77777777" w:rsidTr="00097074">
        <w:tc>
          <w:tcPr>
            <w:tcW w:w="540" w:type="dxa"/>
          </w:tcPr>
          <w:p w14:paraId="46FD7FC0" w14:textId="77777777" w:rsidR="00172D27" w:rsidRDefault="00172D27" w:rsidP="00097074">
            <w:pPr>
              <w:spacing w:after="120"/>
            </w:pPr>
            <w:r>
              <w:t>4.</w:t>
            </w:r>
          </w:p>
        </w:tc>
        <w:tc>
          <w:tcPr>
            <w:tcW w:w="5490" w:type="dxa"/>
            <w:vAlign w:val="center"/>
          </w:tcPr>
          <w:p w14:paraId="061AD03B" w14:textId="77777777" w:rsidR="00172D27" w:rsidRPr="005D7D50" w:rsidRDefault="00172D27" w:rsidP="00097074">
            <w:pPr>
              <w:spacing w:after="120"/>
            </w:pPr>
            <w:r w:rsidRPr="0035273F">
              <w:t>If the results of the Phase I Environmental Site Assessment indicate that a Phase II Environmental Site Assessment is warranted, provide a copy of a Phase II plan that describes the procedures to be implemented for investigating all existing and/or potential contamination identified in the Phase I assessment, including sampling methodology. The Phase II assessment should be conducted per the guidance provided in the most recent version of CSA Standard Z769-00, Phase II Environmental Site Assessment.</w:t>
            </w:r>
          </w:p>
        </w:tc>
        <w:tc>
          <w:tcPr>
            <w:tcW w:w="1620" w:type="dxa"/>
          </w:tcPr>
          <w:p w14:paraId="4DB314FD" w14:textId="77777777" w:rsidR="00172D27" w:rsidRPr="00A92836" w:rsidRDefault="00172D27" w:rsidP="00097074">
            <w:pPr>
              <w:spacing w:after="120"/>
            </w:pPr>
          </w:p>
        </w:tc>
        <w:tc>
          <w:tcPr>
            <w:tcW w:w="1710" w:type="dxa"/>
            <w:vAlign w:val="center"/>
          </w:tcPr>
          <w:p w14:paraId="6A391888" w14:textId="77777777" w:rsidR="00172D27" w:rsidRPr="00A92836" w:rsidRDefault="00172D27" w:rsidP="00097074">
            <w:pPr>
              <w:spacing w:after="120"/>
            </w:pPr>
          </w:p>
        </w:tc>
      </w:tr>
      <w:tr w:rsidR="00172D27" w:rsidRPr="00A92836" w14:paraId="1A98ECBF" w14:textId="77777777" w:rsidTr="00097074">
        <w:tc>
          <w:tcPr>
            <w:tcW w:w="540" w:type="dxa"/>
          </w:tcPr>
          <w:p w14:paraId="5D310A22" w14:textId="77777777" w:rsidR="00172D27" w:rsidRDefault="00172D27" w:rsidP="00097074">
            <w:pPr>
              <w:spacing w:after="120"/>
            </w:pPr>
            <w:bookmarkStart w:id="25" w:name="_Hlk80110736"/>
            <w:r>
              <w:lastRenderedPageBreak/>
              <w:t>5.</w:t>
            </w:r>
          </w:p>
        </w:tc>
        <w:tc>
          <w:tcPr>
            <w:tcW w:w="5490" w:type="dxa"/>
            <w:vAlign w:val="center"/>
          </w:tcPr>
          <w:p w14:paraId="3D5E8FC5" w14:textId="77777777" w:rsidR="00172D27" w:rsidRPr="005D7D50" w:rsidRDefault="00172D27" w:rsidP="00097074">
            <w:pPr>
              <w:spacing w:after="120"/>
            </w:pPr>
            <w:r w:rsidRPr="0035273F">
              <w:t xml:space="preserve">Provide an Environmental Protection Plan (EPP), or a description of the environmental protection procedures, mitigation measures, and commitments that will be implemented during the </w:t>
            </w:r>
            <w:r>
              <w:t>decommissioning</w:t>
            </w:r>
            <w:r w:rsidRPr="0035273F">
              <w:t xml:space="preserve"> activities, including remediation, reclamation, and reclamation </w:t>
            </w:r>
            <w:r>
              <w:t xml:space="preserve">monitoring </w:t>
            </w:r>
            <w:r w:rsidRPr="0035273F">
              <w:t>activities, to avoid or minimize potential adverse environmental and socio-economic effects. The level and detail of information should be commensurate with the nature and scale of the project.</w:t>
            </w:r>
          </w:p>
        </w:tc>
        <w:tc>
          <w:tcPr>
            <w:tcW w:w="1620" w:type="dxa"/>
          </w:tcPr>
          <w:p w14:paraId="6FBE551A" w14:textId="77777777" w:rsidR="00172D27" w:rsidRPr="00A92836" w:rsidRDefault="00172D27" w:rsidP="00097074">
            <w:pPr>
              <w:spacing w:after="120"/>
            </w:pPr>
          </w:p>
        </w:tc>
        <w:tc>
          <w:tcPr>
            <w:tcW w:w="1710" w:type="dxa"/>
            <w:vAlign w:val="center"/>
          </w:tcPr>
          <w:p w14:paraId="73D3ACCB" w14:textId="77777777" w:rsidR="00172D27" w:rsidRPr="00A92836" w:rsidRDefault="00172D27" w:rsidP="00097074">
            <w:pPr>
              <w:spacing w:after="120"/>
            </w:pPr>
          </w:p>
        </w:tc>
      </w:tr>
      <w:tr w:rsidR="00172D27" w:rsidRPr="00A92836" w14:paraId="1E2C6A01" w14:textId="77777777" w:rsidTr="00097074">
        <w:tc>
          <w:tcPr>
            <w:tcW w:w="540" w:type="dxa"/>
          </w:tcPr>
          <w:p w14:paraId="77BF1EBF" w14:textId="77777777" w:rsidR="00172D27" w:rsidRDefault="00172D27" w:rsidP="00097074">
            <w:pPr>
              <w:spacing w:after="120"/>
            </w:pPr>
            <w:r>
              <w:t>6.</w:t>
            </w:r>
          </w:p>
        </w:tc>
        <w:tc>
          <w:tcPr>
            <w:tcW w:w="5490" w:type="dxa"/>
            <w:vAlign w:val="center"/>
          </w:tcPr>
          <w:p w14:paraId="7A0B6A89" w14:textId="77777777" w:rsidR="00172D27" w:rsidRPr="005D7D50" w:rsidRDefault="00172D27" w:rsidP="00097074">
            <w:pPr>
              <w:spacing w:after="120"/>
            </w:pPr>
            <w:r w:rsidRPr="005A56AE">
              <w:t>Provide a monitoring plan outlining how the decommissioned pipeline(s) and facility(ies) will be monitored for the period of time between decommissioning and abandonment.</w:t>
            </w:r>
          </w:p>
        </w:tc>
        <w:tc>
          <w:tcPr>
            <w:tcW w:w="1620" w:type="dxa"/>
          </w:tcPr>
          <w:p w14:paraId="2303125E" w14:textId="77777777" w:rsidR="00172D27" w:rsidRPr="00A92836" w:rsidRDefault="00172D27" w:rsidP="00097074">
            <w:pPr>
              <w:spacing w:after="120"/>
            </w:pPr>
          </w:p>
        </w:tc>
        <w:tc>
          <w:tcPr>
            <w:tcW w:w="1710" w:type="dxa"/>
            <w:vAlign w:val="center"/>
          </w:tcPr>
          <w:p w14:paraId="47E458B8" w14:textId="77777777" w:rsidR="00172D27" w:rsidRPr="00A92836" w:rsidRDefault="00172D27" w:rsidP="00097074">
            <w:pPr>
              <w:spacing w:after="120"/>
            </w:pPr>
          </w:p>
        </w:tc>
      </w:tr>
      <w:bookmarkEnd w:id="25"/>
      <w:tr w:rsidR="00172D27" w:rsidRPr="00A92836" w14:paraId="6C1D2B83" w14:textId="77777777" w:rsidTr="00097074">
        <w:tc>
          <w:tcPr>
            <w:tcW w:w="9360" w:type="dxa"/>
            <w:gridSpan w:val="4"/>
            <w:shd w:val="clear" w:color="auto" w:fill="F2F2F2" w:themeFill="background1" w:themeFillShade="F2"/>
          </w:tcPr>
          <w:p w14:paraId="28EB7611" w14:textId="77777777" w:rsidR="00172D27" w:rsidRPr="005A0BE2" w:rsidRDefault="00172D27" w:rsidP="00097074">
            <w:pPr>
              <w:spacing w:after="120"/>
              <w:rPr>
                <w:b/>
                <w:bCs/>
              </w:rPr>
            </w:pPr>
            <w:r>
              <w:rPr>
                <w:b/>
                <w:bCs/>
              </w:rPr>
              <w:t>Engagement</w:t>
            </w:r>
          </w:p>
        </w:tc>
      </w:tr>
      <w:tr w:rsidR="00172D27" w:rsidRPr="00A92836" w14:paraId="1B80A0EC" w14:textId="77777777" w:rsidTr="00097074">
        <w:tc>
          <w:tcPr>
            <w:tcW w:w="540" w:type="dxa"/>
          </w:tcPr>
          <w:p w14:paraId="361B296A" w14:textId="77777777" w:rsidR="00172D27" w:rsidRDefault="00172D27" w:rsidP="00097074">
            <w:pPr>
              <w:spacing w:after="120"/>
            </w:pPr>
            <w:r>
              <w:t>1.</w:t>
            </w:r>
          </w:p>
        </w:tc>
        <w:tc>
          <w:tcPr>
            <w:tcW w:w="5490" w:type="dxa"/>
            <w:vAlign w:val="center"/>
          </w:tcPr>
          <w:p w14:paraId="4B10A5D8" w14:textId="77777777" w:rsidR="00172D27" w:rsidRPr="007C2B67" w:rsidRDefault="00172D27" w:rsidP="00097074">
            <w:pPr>
              <w:spacing w:after="120"/>
              <w:rPr>
                <w:rFonts w:eastAsia="Times New Roman"/>
              </w:rPr>
            </w:pPr>
            <w:r w:rsidRPr="007C2B67">
              <w:rPr>
                <w:rFonts w:eastAsia="Times New Roman"/>
              </w:rPr>
              <w:t>Provide a summary of the engagement activities undertaken with individuals and communities, which may be affected by the proposed decommissioning, including:</w:t>
            </w:r>
          </w:p>
          <w:p w14:paraId="58B71D3E" w14:textId="77777777" w:rsidR="00172D27" w:rsidRPr="006613F3" w:rsidRDefault="00172D27" w:rsidP="00172D27">
            <w:pPr>
              <w:pStyle w:val="ListParagraph"/>
              <w:numPr>
                <w:ilvl w:val="0"/>
                <w:numId w:val="73"/>
              </w:numPr>
              <w:spacing w:after="120"/>
              <w:contextualSpacing w:val="0"/>
              <w:rPr>
                <w:rFonts w:cs="Arial"/>
              </w:rPr>
            </w:pPr>
            <w:r w:rsidRPr="006613F3">
              <w:rPr>
                <w:rFonts w:cs="Arial"/>
              </w:rPr>
              <w:t>landowners;</w:t>
            </w:r>
          </w:p>
          <w:p w14:paraId="03E9C232" w14:textId="77777777" w:rsidR="00172D27" w:rsidRPr="006613F3" w:rsidRDefault="00172D27" w:rsidP="00172D27">
            <w:pPr>
              <w:pStyle w:val="ListParagraph"/>
              <w:numPr>
                <w:ilvl w:val="0"/>
                <w:numId w:val="73"/>
              </w:numPr>
              <w:spacing w:after="120"/>
              <w:contextualSpacing w:val="0"/>
              <w:rPr>
                <w:rFonts w:cs="Arial"/>
              </w:rPr>
            </w:pPr>
            <w:r w:rsidRPr="006613F3">
              <w:rPr>
                <w:rFonts w:cs="Arial"/>
              </w:rPr>
              <w:t>land users;</w:t>
            </w:r>
          </w:p>
          <w:p w14:paraId="39CBB681" w14:textId="77777777" w:rsidR="00172D27" w:rsidRPr="006613F3" w:rsidRDefault="00172D27" w:rsidP="00172D27">
            <w:pPr>
              <w:pStyle w:val="ListParagraph"/>
              <w:numPr>
                <w:ilvl w:val="0"/>
                <w:numId w:val="73"/>
              </w:numPr>
              <w:spacing w:after="120"/>
              <w:contextualSpacing w:val="0"/>
              <w:rPr>
                <w:rFonts w:cs="Arial"/>
              </w:rPr>
            </w:pPr>
            <w:r>
              <w:rPr>
                <w:rFonts w:cs="Arial"/>
              </w:rPr>
              <w:t>Indigenous Peoples</w:t>
            </w:r>
            <w:r w:rsidRPr="006613F3">
              <w:rPr>
                <w:rFonts w:cs="Arial"/>
              </w:rPr>
              <w:t>;</w:t>
            </w:r>
          </w:p>
          <w:p w14:paraId="5725517F" w14:textId="77777777" w:rsidR="00172D27" w:rsidRPr="006613F3" w:rsidRDefault="00172D27" w:rsidP="00172D27">
            <w:pPr>
              <w:pStyle w:val="ListParagraph"/>
              <w:numPr>
                <w:ilvl w:val="0"/>
                <w:numId w:val="73"/>
              </w:numPr>
              <w:spacing w:after="120"/>
              <w:contextualSpacing w:val="0"/>
              <w:rPr>
                <w:rFonts w:cs="Arial"/>
              </w:rPr>
            </w:pPr>
            <w:r w:rsidRPr="006613F3">
              <w:rPr>
                <w:rFonts w:cs="Arial"/>
              </w:rPr>
              <w:t>occupants;</w:t>
            </w:r>
          </w:p>
          <w:p w14:paraId="4DB45EC9" w14:textId="77777777" w:rsidR="00172D27" w:rsidRPr="006613F3" w:rsidRDefault="00172D27" w:rsidP="00172D27">
            <w:pPr>
              <w:pStyle w:val="ListParagraph"/>
              <w:numPr>
                <w:ilvl w:val="0"/>
                <w:numId w:val="73"/>
              </w:numPr>
              <w:spacing w:after="120"/>
              <w:contextualSpacing w:val="0"/>
              <w:rPr>
                <w:rFonts w:cs="Arial"/>
              </w:rPr>
            </w:pPr>
            <w:r w:rsidRPr="006613F3">
              <w:rPr>
                <w:rFonts w:cs="Arial"/>
              </w:rPr>
              <w:t>land managers (Crown);</w:t>
            </w:r>
          </w:p>
          <w:p w14:paraId="1BA52335" w14:textId="77777777" w:rsidR="00172D27" w:rsidRPr="006613F3" w:rsidRDefault="00172D27" w:rsidP="00172D27">
            <w:pPr>
              <w:pStyle w:val="ListParagraph"/>
              <w:numPr>
                <w:ilvl w:val="0"/>
                <w:numId w:val="73"/>
              </w:numPr>
              <w:spacing w:after="120"/>
              <w:contextualSpacing w:val="0"/>
              <w:rPr>
                <w:rFonts w:cs="Arial"/>
              </w:rPr>
            </w:pPr>
            <w:r w:rsidRPr="006613F3">
              <w:rPr>
                <w:rFonts w:cs="Arial"/>
              </w:rPr>
              <w:t>federal, provincial or municipal agencies or levels of government;</w:t>
            </w:r>
          </w:p>
          <w:p w14:paraId="29446818" w14:textId="77777777" w:rsidR="00172D27" w:rsidRPr="006613F3" w:rsidRDefault="00172D27" w:rsidP="00172D27">
            <w:pPr>
              <w:pStyle w:val="ListParagraph"/>
              <w:numPr>
                <w:ilvl w:val="0"/>
                <w:numId w:val="73"/>
              </w:numPr>
              <w:spacing w:after="120"/>
              <w:contextualSpacing w:val="0"/>
              <w:rPr>
                <w:rFonts w:cs="Arial"/>
              </w:rPr>
            </w:pPr>
            <w:r w:rsidRPr="006613F3">
              <w:rPr>
                <w:rFonts w:cs="Arial"/>
              </w:rPr>
              <w:t>shippers; and</w:t>
            </w:r>
          </w:p>
          <w:p w14:paraId="405A3144" w14:textId="77777777" w:rsidR="00172D27" w:rsidRDefault="00172D27" w:rsidP="00172D27">
            <w:pPr>
              <w:pStyle w:val="ListParagraph"/>
              <w:numPr>
                <w:ilvl w:val="0"/>
                <w:numId w:val="73"/>
              </w:numPr>
              <w:spacing w:after="120"/>
              <w:contextualSpacing w:val="0"/>
              <w:rPr>
                <w:rFonts w:cs="Arial"/>
              </w:rPr>
            </w:pPr>
            <w:r w:rsidRPr="006613F3">
              <w:rPr>
                <w:rFonts w:cs="Arial"/>
              </w:rPr>
              <w:t>other commercial third parties who could be affected by the project, including prospective future shippers</w:t>
            </w:r>
            <w:r>
              <w:rPr>
                <w:rFonts w:cs="Arial"/>
              </w:rPr>
              <w:t>.</w:t>
            </w:r>
          </w:p>
          <w:p w14:paraId="5F20E1A8" w14:textId="77777777" w:rsidR="00172D27" w:rsidRPr="00C075C1" w:rsidRDefault="00172D27" w:rsidP="00172D27">
            <w:pPr>
              <w:pStyle w:val="ListParagraph"/>
              <w:numPr>
                <w:ilvl w:val="0"/>
                <w:numId w:val="73"/>
              </w:numPr>
              <w:spacing w:after="120"/>
              <w:contextualSpacing w:val="0"/>
              <w:rPr>
                <w:rFonts w:cs="Arial"/>
              </w:rPr>
            </w:pPr>
            <w:r>
              <w:rPr>
                <w:rFonts w:eastAsia="Times New Roman"/>
              </w:rPr>
              <w:t>T</w:t>
            </w:r>
            <w:r w:rsidRPr="00C075C1">
              <w:rPr>
                <w:rFonts w:eastAsia="Times New Roman"/>
              </w:rPr>
              <w:t>he summary of engagement should include, at minimum:</w:t>
            </w:r>
          </w:p>
          <w:p w14:paraId="0B7DCFB6" w14:textId="77777777" w:rsidR="00172D27" w:rsidRPr="006613F3" w:rsidRDefault="00172D27" w:rsidP="00172D27">
            <w:pPr>
              <w:pStyle w:val="ListParagraph"/>
              <w:numPr>
                <w:ilvl w:val="0"/>
                <w:numId w:val="74"/>
              </w:numPr>
              <w:spacing w:after="120"/>
              <w:contextualSpacing w:val="0"/>
              <w:rPr>
                <w:rFonts w:cs="Arial"/>
              </w:rPr>
            </w:pPr>
            <w:r w:rsidRPr="006613F3">
              <w:rPr>
                <w:rFonts w:cs="Arial"/>
              </w:rPr>
              <w:t>a description of any issues or concerns for each decommissioning method(s) identified;</w:t>
            </w:r>
          </w:p>
          <w:p w14:paraId="74963F3F" w14:textId="77777777" w:rsidR="00172D27" w:rsidRPr="006613F3" w:rsidRDefault="00172D27" w:rsidP="00172D27">
            <w:pPr>
              <w:pStyle w:val="ListParagraph"/>
              <w:numPr>
                <w:ilvl w:val="0"/>
                <w:numId w:val="74"/>
              </w:numPr>
              <w:spacing w:after="120"/>
              <w:contextualSpacing w:val="0"/>
              <w:rPr>
                <w:rFonts w:cs="Arial"/>
              </w:rPr>
            </w:pPr>
            <w:r w:rsidRPr="006613F3">
              <w:rPr>
                <w:rFonts w:cs="Arial"/>
              </w:rPr>
              <w:t>how input from the engagement activities was considered in determining the proposed decommissioning method(s);</w:t>
            </w:r>
          </w:p>
          <w:p w14:paraId="430554B0" w14:textId="77777777" w:rsidR="00172D27" w:rsidRPr="006613F3" w:rsidRDefault="00172D27" w:rsidP="00172D27">
            <w:pPr>
              <w:pStyle w:val="ListParagraph"/>
              <w:numPr>
                <w:ilvl w:val="0"/>
                <w:numId w:val="74"/>
              </w:numPr>
              <w:spacing w:after="120"/>
              <w:contextualSpacing w:val="0"/>
              <w:rPr>
                <w:rFonts w:cs="Arial"/>
              </w:rPr>
            </w:pPr>
            <w:r w:rsidRPr="006613F3">
              <w:rPr>
                <w:rFonts w:cs="Arial"/>
              </w:rPr>
              <w:lastRenderedPageBreak/>
              <w:t xml:space="preserve">a description of how the applicant has addressed or will address any concerns or issues raised and when; </w:t>
            </w:r>
          </w:p>
          <w:p w14:paraId="3E8EC711" w14:textId="77777777" w:rsidR="00172D27" w:rsidRPr="006613F3" w:rsidRDefault="00172D27" w:rsidP="00172D27">
            <w:pPr>
              <w:pStyle w:val="ListParagraph"/>
              <w:numPr>
                <w:ilvl w:val="0"/>
                <w:numId w:val="74"/>
              </w:numPr>
              <w:spacing w:after="120"/>
              <w:contextualSpacing w:val="0"/>
              <w:rPr>
                <w:rFonts w:cs="Arial"/>
              </w:rPr>
            </w:pPr>
            <w:r w:rsidRPr="006613F3">
              <w:rPr>
                <w:rFonts w:cs="Arial"/>
              </w:rPr>
              <w:t>a description of any concerns or issues raised that will not be addressed and why; and</w:t>
            </w:r>
          </w:p>
          <w:p w14:paraId="0677BCEF" w14:textId="77777777" w:rsidR="00172D27" w:rsidRPr="007C2B67" w:rsidRDefault="00172D27" w:rsidP="00172D27">
            <w:pPr>
              <w:pStyle w:val="ListParagraph"/>
              <w:numPr>
                <w:ilvl w:val="0"/>
                <w:numId w:val="74"/>
              </w:numPr>
              <w:spacing w:after="120"/>
              <w:contextualSpacing w:val="0"/>
            </w:pPr>
            <w:r w:rsidRPr="006613F3">
              <w:rPr>
                <w:rFonts w:cs="Arial"/>
              </w:rPr>
              <w:t>a description of any outstanding concerns, including how the applicant intends to address any outstanding concerns, or an explanation as to why no further steps will be taken.</w:t>
            </w:r>
            <w:r w:rsidRPr="00AE3882">
              <w:rPr>
                <w:rFonts w:ascii="Times New Roman" w:hAnsi="Times New Roman"/>
              </w:rPr>
              <w:t xml:space="preserve"> </w:t>
            </w:r>
          </w:p>
        </w:tc>
        <w:tc>
          <w:tcPr>
            <w:tcW w:w="1620" w:type="dxa"/>
          </w:tcPr>
          <w:p w14:paraId="3A97C390" w14:textId="77777777" w:rsidR="00172D27" w:rsidRPr="00A92836" w:rsidRDefault="00172D27" w:rsidP="00097074">
            <w:pPr>
              <w:spacing w:after="120"/>
            </w:pPr>
          </w:p>
        </w:tc>
        <w:tc>
          <w:tcPr>
            <w:tcW w:w="1710" w:type="dxa"/>
            <w:vAlign w:val="center"/>
          </w:tcPr>
          <w:p w14:paraId="6B3641A1" w14:textId="77777777" w:rsidR="00172D27" w:rsidRPr="00A92836" w:rsidRDefault="00172D27" w:rsidP="00097074">
            <w:pPr>
              <w:spacing w:after="120"/>
            </w:pPr>
          </w:p>
        </w:tc>
      </w:tr>
      <w:tr w:rsidR="00172D27" w:rsidRPr="00A92836" w14:paraId="2B64092A" w14:textId="77777777" w:rsidTr="00097074">
        <w:tc>
          <w:tcPr>
            <w:tcW w:w="540" w:type="dxa"/>
          </w:tcPr>
          <w:p w14:paraId="30AA32B6" w14:textId="77777777" w:rsidR="00172D27" w:rsidRDefault="00172D27" w:rsidP="00097074">
            <w:pPr>
              <w:spacing w:after="120"/>
            </w:pPr>
            <w:r>
              <w:t>2.</w:t>
            </w:r>
          </w:p>
        </w:tc>
        <w:tc>
          <w:tcPr>
            <w:tcW w:w="5490" w:type="dxa"/>
            <w:vAlign w:val="center"/>
          </w:tcPr>
          <w:p w14:paraId="0C6833B5" w14:textId="77777777" w:rsidR="00172D27" w:rsidRPr="005D7D50" w:rsidRDefault="00172D27" w:rsidP="00097074">
            <w:pPr>
              <w:spacing w:after="120"/>
            </w:pPr>
            <w:r w:rsidRPr="007C2B67">
              <w:t>Provide notice to all individuals and communities which may be affected by the proposed decommissioning of the actual date of application filing, provided within 72 hours of filing the application with the CER, including information where to find the application and associated documents on the CER website.</w:t>
            </w:r>
          </w:p>
        </w:tc>
        <w:tc>
          <w:tcPr>
            <w:tcW w:w="1620" w:type="dxa"/>
          </w:tcPr>
          <w:p w14:paraId="14945417" w14:textId="77777777" w:rsidR="00172D27" w:rsidRPr="00A92836" w:rsidRDefault="00172D27" w:rsidP="00097074">
            <w:pPr>
              <w:spacing w:after="120"/>
            </w:pPr>
          </w:p>
        </w:tc>
        <w:tc>
          <w:tcPr>
            <w:tcW w:w="1710" w:type="dxa"/>
            <w:vAlign w:val="center"/>
          </w:tcPr>
          <w:p w14:paraId="196AA5B6" w14:textId="77777777" w:rsidR="00172D27" w:rsidRPr="00A92836" w:rsidRDefault="00172D27" w:rsidP="00097074">
            <w:pPr>
              <w:spacing w:after="120"/>
            </w:pPr>
          </w:p>
        </w:tc>
      </w:tr>
      <w:tr w:rsidR="00172D27" w:rsidRPr="00A92836" w14:paraId="576E65A0" w14:textId="77777777" w:rsidTr="00097074">
        <w:tc>
          <w:tcPr>
            <w:tcW w:w="540" w:type="dxa"/>
          </w:tcPr>
          <w:p w14:paraId="37C06620" w14:textId="77777777" w:rsidR="00172D27" w:rsidRDefault="00172D27" w:rsidP="00097074">
            <w:pPr>
              <w:spacing w:after="120"/>
            </w:pPr>
            <w:r>
              <w:t>3.</w:t>
            </w:r>
          </w:p>
        </w:tc>
        <w:tc>
          <w:tcPr>
            <w:tcW w:w="5490" w:type="dxa"/>
            <w:vAlign w:val="center"/>
          </w:tcPr>
          <w:p w14:paraId="6B1AB99B" w14:textId="77777777" w:rsidR="00172D27" w:rsidRPr="005D7D50" w:rsidRDefault="00172D27" w:rsidP="00097074">
            <w:pPr>
              <w:spacing w:after="120"/>
            </w:pPr>
            <w:r w:rsidRPr="007C2B67">
              <w:t>Provide a plan describing how consultation with affected individuals and communities will be maintained during the period of time between decommissioning and abandonment.</w:t>
            </w:r>
          </w:p>
        </w:tc>
        <w:tc>
          <w:tcPr>
            <w:tcW w:w="1620" w:type="dxa"/>
          </w:tcPr>
          <w:p w14:paraId="7B4F634B" w14:textId="77777777" w:rsidR="00172D27" w:rsidRPr="00A92836" w:rsidRDefault="00172D27" w:rsidP="00097074">
            <w:pPr>
              <w:spacing w:after="120"/>
            </w:pPr>
          </w:p>
        </w:tc>
        <w:tc>
          <w:tcPr>
            <w:tcW w:w="1710" w:type="dxa"/>
            <w:vAlign w:val="center"/>
          </w:tcPr>
          <w:p w14:paraId="2FA13B58" w14:textId="77777777" w:rsidR="00172D27" w:rsidRPr="00A92836" w:rsidRDefault="00172D27" w:rsidP="00097074">
            <w:pPr>
              <w:spacing w:after="120"/>
            </w:pPr>
          </w:p>
        </w:tc>
      </w:tr>
      <w:tr w:rsidR="00172D27" w:rsidRPr="00A92836" w14:paraId="71C95664" w14:textId="77777777" w:rsidTr="00097074">
        <w:tc>
          <w:tcPr>
            <w:tcW w:w="9360" w:type="dxa"/>
            <w:gridSpan w:val="4"/>
            <w:shd w:val="clear" w:color="auto" w:fill="F2F2F2" w:themeFill="background1" w:themeFillShade="F2"/>
          </w:tcPr>
          <w:p w14:paraId="413D8FFB" w14:textId="77777777" w:rsidR="00172D27" w:rsidRPr="005A0BE2" w:rsidRDefault="00172D27" w:rsidP="00097074">
            <w:pPr>
              <w:spacing w:after="120"/>
              <w:rPr>
                <w:b/>
                <w:bCs/>
              </w:rPr>
            </w:pPr>
            <w:r>
              <w:rPr>
                <w:b/>
                <w:bCs/>
              </w:rPr>
              <w:t>Lands</w:t>
            </w:r>
          </w:p>
        </w:tc>
      </w:tr>
      <w:tr w:rsidR="00172D27" w:rsidRPr="00A92836" w14:paraId="1C1B0B13" w14:textId="77777777" w:rsidTr="00097074">
        <w:tc>
          <w:tcPr>
            <w:tcW w:w="540" w:type="dxa"/>
          </w:tcPr>
          <w:p w14:paraId="54041BBC" w14:textId="77777777" w:rsidR="00172D27" w:rsidRDefault="00172D27" w:rsidP="00097074">
            <w:pPr>
              <w:spacing w:after="120"/>
            </w:pPr>
            <w:r>
              <w:t>1.</w:t>
            </w:r>
          </w:p>
        </w:tc>
        <w:tc>
          <w:tcPr>
            <w:tcW w:w="5490" w:type="dxa"/>
            <w:vAlign w:val="center"/>
          </w:tcPr>
          <w:p w14:paraId="3CA8DA3B" w14:textId="77777777" w:rsidR="00172D27" w:rsidRPr="005D7D50" w:rsidRDefault="00172D27" w:rsidP="00097074">
            <w:pPr>
              <w:spacing w:after="120"/>
            </w:pPr>
            <w:r w:rsidRPr="007618A8">
              <w:t xml:space="preserve">Describe any land rights proposed to be acquired for the decommissioning, including the location and dimensions of the land rights that have not already been acquired or leased (for example, temporary work space). Provide a description (for example in a table) of the land tenure along the right of way, including the approximate length of the pipeline segments that are located respectively along freehold, federal or provincial Crown land. For more information, refer to </w:t>
            </w:r>
            <w:hyperlink r:id="rId23" w:history="1">
              <w:r w:rsidRPr="001D49CE">
                <w:rPr>
                  <w:rStyle w:val="Hyperlink"/>
                  <w:rFonts w:cs="Arial"/>
                  <w:szCs w:val="22"/>
                </w:rPr>
                <w:t>section</w:t>
              </w:r>
              <w:r>
                <w:rPr>
                  <w:rStyle w:val="Hyperlink"/>
                  <w:rFonts w:cs="Arial"/>
                  <w:szCs w:val="22"/>
                </w:rPr>
                <w:t xml:space="preserve"> </w:t>
              </w:r>
              <w:r w:rsidRPr="0086703F">
                <w:rPr>
                  <w:rStyle w:val="Hyperlink"/>
                  <w:rFonts w:cs="Arial"/>
                  <w:szCs w:val="22"/>
                </w:rPr>
                <w:t>A.4</w:t>
              </w:r>
            </w:hyperlink>
            <w:r>
              <w:t>.</w:t>
            </w:r>
          </w:p>
        </w:tc>
        <w:tc>
          <w:tcPr>
            <w:tcW w:w="1620" w:type="dxa"/>
          </w:tcPr>
          <w:p w14:paraId="34C8E898" w14:textId="77777777" w:rsidR="00172D27" w:rsidRPr="00A92836" w:rsidRDefault="00172D27" w:rsidP="00097074">
            <w:pPr>
              <w:spacing w:after="120"/>
            </w:pPr>
          </w:p>
        </w:tc>
        <w:tc>
          <w:tcPr>
            <w:tcW w:w="1710" w:type="dxa"/>
            <w:vAlign w:val="center"/>
          </w:tcPr>
          <w:p w14:paraId="1A8FDCEC" w14:textId="77777777" w:rsidR="00172D27" w:rsidRPr="00A92836" w:rsidRDefault="00172D27" w:rsidP="00097074">
            <w:pPr>
              <w:spacing w:after="120"/>
            </w:pPr>
          </w:p>
        </w:tc>
      </w:tr>
      <w:tr w:rsidR="00172D27" w:rsidRPr="00A92836" w14:paraId="7E22C00B" w14:textId="77777777" w:rsidTr="00097074">
        <w:tc>
          <w:tcPr>
            <w:tcW w:w="9360" w:type="dxa"/>
            <w:gridSpan w:val="4"/>
            <w:shd w:val="clear" w:color="auto" w:fill="F2F2F2" w:themeFill="background1" w:themeFillShade="F2"/>
          </w:tcPr>
          <w:p w14:paraId="54849A5D" w14:textId="77777777" w:rsidR="00172D27" w:rsidRPr="005A0BE2" w:rsidRDefault="00172D27" w:rsidP="00097074">
            <w:pPr>
              <w:spacing w:after="120"/>
              <w:rPr>
                <w:b/>
                <w:bCs/>
              </w:rPr>
            </w:pPr>
            <w:r>
              <w:rPr>
                <w:b/>
                <w:bCs/>
              </w:rPr>
              <w:t>Economics and Finance</w:t>
            </w:r>
          </w:p>
        </w:tc>
      </w:tr>
      <w:tr w:rsidR="00172D27" w:rsidRPr="00A92836" w14:paraId="0A396520" w14:textId="77777777" w:rsidTr="00097074">
        <w:tc>
          <w:tcPr>
            <w:tcW w:w="9360" w:type="dxa"/>
            <w:gridSpan w:val="4"/>
            <w:shd w:val="clear" w:color="auto" w:fill="F2F2F2" w:themeFill="background1" w:themeFillShade="F2"/>
          </w:tcPr>
          <w:p w14:paraId="162E532B" w14:textId="77777777" w:rsidR="00172D27" w:rsidRPr="00594F9E" w:rsidRDefault="00172D27" w:rsidP="00097074">
            <w:pPr>
              <w:spacing w:after="120"/>
            </w:pPr>
            <w:bookmarkStart w:id="26" w:name="_Hlk80111947"/>
            <w:r w:rsidRPr="00594F9E">
              <w:t>Decommissioning Costs</w:t>
            </w:r>
          </w:p>
        </w:tc>
      </w:tr>
      <w:tr w:rsidR="00172D27" w:rsidRPr="00A92836" w14:paraId="6FB30EF9" w14:textId="77777777" w:rsidTr="00097074">
        <w:tc>
          <w:tcPr>
            <w:tcW w:w="540" w:type="dxa"/>
          </w:tcPr>
          <w:p w14:paraId="56E9418F" w14:textId="77777777" w:rsidR="00172D27" w:rsidRDefault="00172D27" w:rsidP="00097074">
            <w:pPr>
              <w:spacing w:after="120"/>
            </w:pPr>
            <w:r>
              <w:t xml:space="preserve">1. </w:t>
            </w:r>
          </w:p>
        </w:tc>
        <w:tc>
          <w:tcPr>
            <w:tcW w:w="5490" w:type="dxa"/>
            <w:vAlign w:val="center"/>
          </w:tcPr>
          <w:p w14:paraId="4D84E8FC" w14:textId="77777777" w:rsidR="00172D27" w:rsidRPr="007618A8" w:rsidRDefault="00172D27" w:rsidP="00097074">
            <w:pPr>
              <w:spacing w:after="120"/>
            </w:pPr>
            <w:r w:rsidRPr="007618A8">
              <w:t>Describe the methodology and assumptions used to estimate costs. Identify and describe any associated section 183 or 214 applications.</w:t>
            </w:r>
          </w:p>
        </w:tc>
        <w:tc>
          <w:tcPr>
            <w:tcW w:w="1620" w:type="dxa"/>
          </w:tcPr>
          <w:p w14:paraId="7EEAE3CF" w14:textId="77777777" w:rsidR="00172D27" w:rsidRPr="00A92836" w:rsidRDefault="00172D27" w:rsidP="00097074">
            <w:pPr>
              <w:spacing w:after="120"/>
            </w:pPr>
          </w:p>
        </w:tc>
        <w:tc>
          <w:tcPr>
            <w:tcW w:w="1710" w:type="dxa"/>
            <w:vAlign w:val="center"/>
          </w:tcPr>
          <w:p w14:paraId="14327B5B" w14:textId="77777777" w:rsidR="00172D27" w:rsidRPr="00A92836" w:rsidRDefault="00172D27" w:rsidP="00097074">
            <w:pPr>
              <w:spacing w:after="120"/>
            </w:pPr>
          </w:p>
        </w:tc>
      </w:tr>
      <w:tr w:rsidR="00172D27" w:rsidRPr="00A92836" w14:paraId="6C9B9F1F" w14:textId="77777777" w:rsidTr="00097074">
        <w:tc>
          <w:tcPr>
            <w:tcW w:w="540" w:type="dxa"/>
          </w:tcPr>
          <w:p w14:paraId="43525A25" w14:textId="77777777" w:rsidR="00172D27" w:rsidRDefault="00172D27" w:rsidP="00097074">
            <w:pPr>
              <w:spacing w:after="120"/>
            </w:pPr>
            <w:r>
              <w:t>2.</w:t>
            </w:r>
          </w:p>
        </w:tc>
        <w:tc>
          <w:tcPr>
            <w:tcW w:w="5490" w:type="dxa"/>
            <w:vAlign w:val="center"/>
          </w:tcPr>
          <w:p w14:paraId="495928AA" w14:textId="77777777" w:rsidR="00172D27" w:rsidRPr="007618A8" w:rsidRDefault="00172D27" w:rsidP="00097074">
            <w:pPr>
              <w:spacing w:after="120"/>
            </w:pPr>
            <w:r>
              <w:t>P</w:t>
            </w:r>
            <w:r w:rsidRPr="007618A8">
              <w:t>rovide estimates of average annual future costs for any activities to be done after the decommissioning.</w:t>
            </w:r>
          </w:p>
        </w:tc>
        <w:tc>
          <w:tcPr>
            <w:tcW w:w="1620" w:type="dxa"/>
          </w:tcPr>
          <w:p w14:paraId="7C79D8D2" w14:textId="77777777" w:rsidR="00172D27" w:rsidRPr="00A92836" w:rsidRDefault="00172D27" w:rsidP="00097074">
            <w:pPr>
              <w:spacing w:after="120"/>
            </w:pPr>
          </w:p>
        </w:tc>
        <w:tc>
          <w:tcPr>
            <w:tcW w:w="1710" w:type="dxa"/>
            <w:vAlign w:val="center"/>
          </w:tcPr>
          <w:p w14:paraId="697FF309" w14:textId="77777777" w:rsidR="00172D27" w:rsidRPr="00A92836" w:rsidRDefault="00172D27" w:rsidP="00097074">
            <w:pPr>
              <w:spacing w:after="120"/>
            </w:pPr>
          </w:p>
        </w:tc>
      </w:tr>
      <w:tr w:rsidR="00172D27" w:rsidRPr="00A92836" w14:paraId="6755ACB5" w14:textId="77777777" w:rsidTr="00097074">
        <w:tc>
          <w:tcPr>
            <w:tcW w:w="540" w:type="dxa"/>
          </w:tcPr>
          <w:p w14:paraId="293455F5" w14:textId="77777777" w:rsidR="00172D27" w:rsidRDefault="00172D27" w:rsidP="00097074">
            <w:pPr>
              <w:spacing w:after="120"/>
            </w:pPr>
            <w:r>
              <w:lastRenderedPageBreak/>
              <w:t>3.</w:t>
            </w:r>
          </w:p>
        </w:tc>
        <w:tc>
          <w:tcPr>
            <w:tcW w:w="5490" w:type="dxa"/>
            <w:vAlign w:val="center"/>
          </w:tcPr>
          <w:p w14:paraId="57D26ED8" w14:textId="77777777" w:rsidR="00172D27" w:rsidRPr="007618A8" w:rsidRDefault="00172D27" w:rsidP="00097074">
            <w:pPr>
              <w:spacing w:after="120"/>
            </w:pPr>
            <w:r w:rsidRPr="007618A8">
              <w:t>Explain if and how the estimate to abandon the entire pipeline system has been adjusted for the decommissioning of these facilities, and any related impact to the pipeline system</w:t>
            </w:r>
            <w:r>
              <w:t>’</w:t>
            </w:r>
            <w:r w:rsidRPr="007618A8">
              <w:t>s total cost estimate for the abandonment of those facilities that remain.</w:t>
            </w:r>
            <w:r>
              <w:t xml:space="preserve"> </w:t>
            </w:r>
          </w:p>
        </w:tc>
        <w:tc>
          <w:tcPr>
            <w:tcW w:w="1620" w:type="dxa"/>
          </w:tcPr>
          <w:p w14:paraId="3EF34250" w14:textId="77777777" w:rsidR="00172D27" w:rsidRPr="00A92836" w:rsidRDefault="00172D27" w:rsidP="00097074">
            <w:pPr>
              <w:spacing w:after="120"/>
            </w:pPr>
          </w:p>
        </w:tc>
        <w:tc>
          <w:tcPr>
            <w:tcW w:w="1710" w:type="dxa"/>
            <w:vAlign w:val="center"/>
          </w:tcPr>
          <w:p w14:paraId="1543DBD8" w14:textId="77777777" w:rsidR="00172D27" w:rsidRPr="00A92836" w:rsidRDefault="00172D27" w:rsidP="00097074">
            <w:pPr>
              <w:spacing w:after="120"/>
            </w:pPr>
          </w:p>
        </w:tc>
      </w:tr>
      <w:tr w:rsidR="00172D27" w:rsidRPr="00A92836" w14:paraId="1F9F85B8" w14:textId="77777777" w:rsidTr="00097074">
        <w:tc>
          <w:tcPr>
            <w:tcW w:w="9360" w:type="dxa"/>
            <w:gridSpan w:val="4"/>
            <w:shd w:val="clear" w:color="auto" w:fill="F2F2F2" w:themeFill="background1" w:themeFillShade="F2"/>
          </w:tcPr>
          <w:p w14:paraId="5CCF8148" w14:textId="77777777" w:rsidR="00172D27" w:rsidRPr="00594F9E" w:rsidRDefault="00172D27" w:rsidP="00097074">
            <w:pPr>
              <w:spacing w:after="120"/>
            </w:pPr>
            <w:bookmarkStart w:id="27" w:name="_Hlk80112107"/>
            <w:r w:rsidRPr="00594F9E">
              <w:t>Liability Exposure</w:t>
            </w:r>
          </w:p>
        </w:tc>
      </w:tr>
      <w:tr w:rsidR="00172D27" w:rsidRPr="00A92836" w14:paraId="7A30017A" w14:textId="77777777" w:rsidTr="00097074">
        <w:tc>
          <w:tcPr>
            <w:tcW w:w="540" w:type="dxa"/>
          </w:tcPr>
          <w:p w14:paraId="45D9A029" w14:textId="77777777" w:rsidR="00172D27" w:rsidRDefault="00172D27" w:rsidP="00097074">
            <w:pPr>
              <w:spacing w:after="120"/>
            </w:pPr>
            <w:r>
              <w:t xml:space="preserve">1. </w:t>
            </w:r>
          </w:p>
        </w:tc>
        <w:tc>
          <w:tcPr>
            <w:tcW w:w="5490" w:type="dxa"/>
            <w:vAlign w:val="center"/>
          </w:tcPr>
          <w:p w14:paraId="48E22733" w14:textId="77777777" w:rsidR="00172D27" w:rsidRDefault="00172D27" w:rsidP="00097074">
            <w:pPr>
              <w:spacing w:after="120"/>
            </w:pPr>
            <w:r>
              <w:t>Description of future liabilities including:</w:t>
            </w:r>
          </w:p>
          <w:p w14:paraId="2706B55B" w14:textId="77777777" w:rsidR="00172D27" w:rsidRPr="007618A8" w:rsidRDefault="00172D27" w:rsidP="00172D27">
            <w:pPr>
              <w:pStyle w:val="ListParagraph"/>
              <w:numPr>
                <w:ilvl w:val="0"/>
                <w:numId w:val="37"/>
              </w:numPr>
              <w:spacing w:after="120" w:line="276" w:lineRule="auto"/>
              <w:contextualSpacing w:val="0"/>
              <w:rPr>
                <w:rFonts w:cs="Arial"/>
              </w:rPr>
            </w:pPr>
            <w:r w:rsidRPr="007618A8">
              <w:rPr>
                <w:rFonts w:cs="Arial"/>
              </w:rPr>
              <w:t xml:space="preserve">the type of each liability and an estimate of the associated cost; and </w:t>
            </w:r>
          </w:p>
          <w:p w14:paraId="47683821" w14:textId="77777777" w:rsidR="00172D27" w:rsidRPr="007618A8" w:rsidRDefault="00172D27" w:rsidP="00172D27">
            <w:pPr>
              <w:pStyle w:val="ListParagraph"/>
              <w:numPr>
                <w:ilvl w:val="0"/>
                <w:numId w:val="37"/>
              </w:numPr>
              <w:spacing w:after="120" w:line="276" w:lineRule="auto"/>
              <w:contextualSpacing w:val="0"/>
            </w:pPr>
            <w:r w:rsidRPr="007618A8">
              <w:rPr>
                <w:rFonts w:cs="Arial"/>
              </w:rPr>
              <w:t>a statement of which decommissioning work is associated with a legal obligation and which work is not.</w:t>
            </w:r>
          </w:p>
        </w:tc>
        <w:tc>
          <w:tcPr>
            <w:tcW w:w="1620" w:type="dxa"/>
          </w:tcPr>
          <w:p w14:paraId="043E1C30" w14:textId="77777777" w:rsidR="00172D27" w:rsidRPr="00A92836" w:rsidRDefault="00172D27" w:rsidP="00097074">
            <w:pPr>
              <w:spacing w:after="120"/>
            </w:pPr>
          </w:p>
        </w:tc>
        <w:tc>
          <w:tcPr>
            <w:tcW w:w="1710" w:type="dxa"/>
            <w:vAlign w:val="center"/>
          </w:tcPr>
          <w:p w14:paraId="5DCC1AE1" w14:textId="77777777" w:rsidR="00172D27" w:rsidRPr="00A92836" w:rsidRDefault="00172D27" w:rsidP="00097074">
            <w:pPr>
              <w:spacing w:after="120"/>
            </w:pPr>
          </w:p>
        </w:tc>
      </w:tr>
      <w:tr w:rsidR="00172D27" w:rsidRPr="00A92836" w14:paraId="37E40B4A" w14:textId="77777777" w:rsidTr="00097074">
        <w:tc>
          <w:tcPr>
            <w:tcW w:w="9360" w:type="dxa"/>
            <w:gridSpan w:val="4"/>
            <w:shd w:val="clear" w:color="auto" w:fill="F2F2F2" w:themeFill="background1" w:themeFillShade="F2"/>
          </w:tcPr>
          <w:p w14:paraId="1EB59A10" w14:textId="77777777" w:rsidR="00172D27" w:rsidRPr="00594F9E" w:rsidRDefault="00172D27" w:rsidP="00097074">
            <w:pPr>
              <w:spacing w:after="120"/>
            </w:pPr>
            <w:r w:rsidRPr="00594F9E">
              <w:t>Financing</w:t>
            </w:r>
          </w:p>
        </w:tc>
      </w:tr>
      <w:tr w:rsidR="00172D27" w:rsidRPr="00A92836" w14:paraId="0A10C084" w14:textId="77777777" w:rsidTr="00097074">
        <w:tc>
          <w:tcPr>
            <w:tcW w:w="540" w:type="dxa"/>
          </w:tcPr>
          <w:p w14:paraId="4291E78E" w14:textId="77777777" w:rsidR="00172D27" w:rsidRDefault="00172D27" w:rsidP="00097074">
            <w:pPr>
              <w:spacing w:after="120"/>
            </w:pPr>
            <w:r>
              <w:t xml:space="preserve">1. </w:t>
            </w:r>
          </w:p>
        </w:tc>
        <w:tc>
          <w:tcPr>
            <w:tcW w:w="5490" w:type="dxa"/>
            <w:vAlign w:val="center"/>
          </w:tcPr>
          <w:p w14:paraId="726D0BF9" w14:textId="77777777" w:rsidR="00172D27" w:rsidRPr="007618A8" w:rsidRDefault="00172D27" w:rsidP="00097074">
            <w:pPr>
              <w:spacing w:after="120"/>
            </w:pPr>
            <w:r w:rsidRPr="007618A8">
              <w:t>Provide confirmation that funding is available for the decommissioning work, and funding will continue to be available to fund the future final abandonment, including updated description of any funding, financial guarantees or other arrangements designed to cover these costs.</w:t>
            </w:r>
          </w:p>
        </w:tc>
        <w:tc>
          <w:tcPr>
            <w:tcW w:w="1620" w:type="dxa"/>
          </w:tcPr>
          <w:p w14:paraId="5C71440B" w14:textId="77777777" w:rsidR="00172D27" w:rsidRPr="00A92836" w:rsidRDefault="00172D27" w:rsidP="00097074">
            <w:pPr>
              <w:spacing w:after="120"/>
            </w:pPr>
          </w:p>
        </w:tc>
        <w:tc>
          <w:tcPr>
            <w:tcW w:w="1710" w:type="dxa"/>
            <w:vAlign w:val="center"/>
          </w:tcPr>
          <w:p w14:paraId="004C4C1E" w14:textId="77777777" w:rsidR="00172D27" w:rsidRPr="00A92836" w:rsidRDefault="00172D27" w:rsidP="00097074">
            <w:pPr>
              <w:spacing w:after="120"/>
            </w:pPr>
          </w:p>
        </w:tc>
      </w:tr>
      <w:bookmarkEnd w:id="26"/>
      <w:bookmarkEnd w:id="27"/>
      <w:tr w:rsidR="00172D27" w:rsidRPr="00A92836" w14:paraId="594B5F62" w14:textId="77777777" w:rsidTr="00097074">
        <w:tc>
          <w:tcPr>
            <w:tcW w:w="540" w:type="dxa"/>
          </w:tcPr>
          <w:p w14:paraId="3FB64279" w14:textId="77777777" w:rsidR="00172D27" w:rsidRDefault="00172D27" w:rsidP="00097074">
            <w:pPr>
              <w:spacing w:after="120"/>
            </w:pPr>
            <w:r>
              <w:t>2.</w:t>
            </w:r>
          </w:p>
        </w:tc>
        <w:tc>
          <w:tcPr>
            <w:tcW w:w="5490" w:type="dxa"/>
            <w:vAlign w:val="center"/>
          </w:tcPr>
          <w:p w14:paraId="4E20FEDA" w14:textId="77777777" w:rsidR="00172D27" w:rsidRPr="007618A8" w:rsidRDefault="00172D27" w:rsidP="00097074">
            <w:pPr>
              <w:spacing w:after="120"/>
            </w:pPr>
            <w:r>
              <w:t>I</w:t>
            </w:r>
            <w:r w:rsidRPr="007618A8">
              <w:t>f the pipeline will still be providing service to third party shippers, describe the expected toll treatment and toll impact</w:t>
            </w:r>
          </w:p>
        </w:tc>
        <w:tc>
          <w:tcPr>
            <w:tcW w:w="1620" w:type="dxa"/>
          </w:tcPr>
          <w:p w14:paraId="62DDD91E" w14:textId="77777777" w:rsidR="00172D27" w:rsidRPr="00A92836" w:rsidRDefault="00172D27" w:rsidP="00097074">
            <w:pPr>
              <w:spacing w:after="120"/>
            </w:pPr>
          </w:p>
        </w:tc>
        <w:tc>
          <w:tcPr>
            <w:tcW w:w="1710" w:type="dxa"/>
            <w:vAlign w:val="center"/>
          </w:tcPr>
          <w:p w14:paraId="73DF51A0" w14:textId="77777777" w:rsidR="00172D27" w:rsidRPr="00A92836" w:rsidRDefault="00172D27" w:rsidP="00097074">
            <w:pPr>
              <w:spacing w:after="120"/>
            </w:pPr>
          </w:p>
        </w:tc>
      </w:tr>
      <w:tr w:rsidR="00172D27" w:rsidRPr="00A92836" w14:paraId="036D7110" w14:textId="77777777" w:rsidTr="00097074">
        <w:tc>
          <w:tcPr>
            <w:tcW w:w="540" w:type="dxa"/>
          </w:tcPr>
          <w:p w14:paraId="3B9720F9" w14:textId="77777777" w:rsidR="00172D27" w:rsidRDefault="00172D27" w:rsidP="00097074">
            <w:pPr>
              <w:spacing w:after="120"/>
            </w:pPr>
            <w:r>
              <w:t>3.</w:t>
            </w:r>
          </w:p>
        </w:tc>
        <w:tc>
          <w:tcPr>
            <w:tcW w:w="5490" w:type="dxa"/>
            <w:vAlign w:val="center"/>
          </w:tcPr>
          <w:p w14:paraId="2FD8B94A" w14:textId="77777777" w:rsidR="00172D27" w:rsidRPr="005D7D50" w:rsidRDefault="00172D27" w:rsidP="00097074">
            <w:pPr>
              <w:spacing w:after="120"/>
            </w:pPr>
            <w:r w:rsidRPr="007618A8">
              <w:t>Explain how this decommissioning plan compares to the abandonment plan for these facilities or this site.</w:t>
            </w:r>
            <w:r>
              <w:t xml:space="preserve"> </w:t>
            </w:r>
          </w:p>
        </w:tc>
        <w:tc>
          <w:tcPr>
            <w:tcW w:w="1620" w:type="dxa"/>
          </w:tcPr>
          <w:p w14:paraId="284914A4" w14:textId="77777777" w:rsidR="00172D27" w:rsidRPr="00A92836" w:rsidRDefault="00172D27" w:rsidP="00097074">
            <w:pPr>
              <w:spacing w:after="120"/>
            </w:pPr>
          </w:p>
        </w:tc>
        <w:tc>
          <w:tcPr>
            <w:tcW w:w="1710" w:type="dxa"/>
            <w:vAlign w:val="center"/>
          </w:tcPr>
          <w:p w14:paraId="16A9995E" w14:textId="77777777" w:rsidR="00172D27" w:rsidRPr="00A92836" w:rsidRDefault="00172D27" w:rsidP="00097074">
            <w:pPr>
              <w:spacing w:after="120"/>
            </w:pPr>
          </w:p>
        </w:tc>
      </w:tr>
      <w:tr w:rsidR="00172D27" w:rsidRPr="003B741F" w14:paraId="7699B999" w14:textId="77777777" w:rsidTr="00097074">
        <w:tc>
          <w:tcPr>
            <w:tcW w:w="9360" w:type="dxa"/>
            <w:gridSpan w:val="4"/>
            <w:shd w:val="clear" w:color="auto" w:fill="F2F2F2"/>
          </w:tcPr>
          <w:p w14:paraId="189711FC" w14:textId="77777777" w:rsidR="00172D27" w:rsidRPr="003B741F" w:rsidRDefault="00172D27" w:rsidP="00097074">
            <w:pPr>
              <w:spacing w:after="120"/>
              <w:rPr>
                <w:b/>
                <w:bCs/>
              </w:rPr>
            </w:pPr>
            <w:r w:rsidRPr="003B741F">
              <w:rPr>
                <w:b/>
                <w:bCs/>
              </w:rPr>
              <w:t xml:space="preserve">K.2 </w:t>
            </w:r>
            <w:r w:rsidRPr="00B171E5">
              <w:rPr>
                <w:b/>
                <w:bCs/>
              </w:rPr>
              <w:t>Applications to Access Funds from the Trust to Fund Abandonment</w:t>
            </w:r>
            <w:r>
              <w:rPr>
                <w:b/>
                <w:bCs/>
              </w:rPr>
              <w:t xml:space="preserve"> </w:t>
            </w:r>
            <w:r w:rsidRPr="00B171E5">
              <w:rPr>
                <w:b/>
                <w:bCs/>
              </w:rPr>
              <w:t xml:space="preserve"> </w:t>
            </w:r>
          </w:p>
        </w:tc>
      </w:tr>
      <w:tr w:rsidR="00172D27" w:rsidRPr="00A92836" w14:paraId="7D3A742F" w14:textId="77777777" w:rsidTr="00097074">
        <w:tc>
          <w:tcPr>
            <w:tcW w:w="540" w:type="dxa"/>
            <w:tcBorders>
              <w:bottom w:val="single" w:sz="6" w:space="0" w:color="auto"/>
            </w:tcBorders>
            <w:shd w:val="clear" w:color="auto" w:fill="auto"/>
          </w:tcPr>
          <w:p w14:paraId="0272269C" w14:textId="77777777" w:rsidR="00172D27" w:rsidRPr="000B461C" w:rsidRDefault="00172D27" w:rsidP="00097074">
            <w:pPr>
              <w:spacing w:after="120"/>
              <w:rPr>
                <w:szCs w:val="18"/>
              </w:rPr>
            </w:pPr>
            <w:r>
              <w:rPr>
                <w:szCs w:val="18"/>
              </w:rPr>
              <w:t>1.</w:t>
            </w:r>
          </w:p>
        </w:tc>
        <w:tc>
          <w:tcPr>
            <w:tcW w:w="5490" w:type="dxa"/>
            <w:tcBorders>
              <w:bottom w:val="single" w:sz="6" w:space="0" w:color="auto"/>
            </w:tcBorders>
            <w:shd w:val="clear" w:color="auto" w:fill="auto"/>
            <w:vAlign w:val="center"/>
          </w:tcPr>
          <w:p w14:paraId="703FE43E" w14:textId="77777777" w:rsidR="00172D27" w:rsidRPr="00B171E5" w:rsidRDefault="00172D27" w:rsidP="00097074">
            <w:pPr>
              <w:pStyle w:val="ListParagraph"/>
              <w:spacing w:after="120"/>
              <w:ind w:left="0"/>
              <w:contextualSpacing w:val="0"/>
              <w:rPr>
                <w:rFonts w:cs="Arial"/>
              </w:rPr>
            </w:pPr>
            <w:r w:rsidRPr="00B171E5">
              <w:rPr>
                <w:rFonts w:cs="Arial"/>
              </w:rPr>
              <w:t xml:space="preserve">Refer to </w:t>
            </w:r>
            <w:hyperlink w:anchor="_B.3_Applications_to" w:history="1">
              <w:r w:rsidRPr="0060658D">
                <w:rPr>
                  <w:rStyle w:val="Hyperlink"/>
                  <w:rFonts w:cs="Arial"/>
                </w:rPr>
                <w:t>section B.3</w:t>
              </w:r>
            </w:hyperlink>
            <w:r>
              <w:rPr>
                <w:rFonts w:cs="Arial"/>
              </w:rPr>
              <w:t xml:space="preserve"> </w:t>
            </w:r>
            <w:r w:rsidRPr="00B171E5">
              <w:rPr>
                <w:rFonts w:cs="Arial"/>
              </w:rPr>
              <w:t>for information on accessing funds for decommissioning activities.</w:t>
            </w:r>
          </w:p>
        </w:tc>
        <w:tc>
          <w:tcPr>
            <w:tcW w:w="1620" w:type="dxa"/>
            <w:tcBorders>
              <w:bottom w:val="single" w:sz="6" w:space="0" w:color="auto"/>
            </w:tcBorders>
            <w:shd w:val="clear" w:color="auto" w:fill="auto"/>
          </w:tcPr>
          <w:p w14:paraId="5E2419DB" w14:textId="77777777" w:rsidR="00172D27" w:rsidRPr="00A92836" w:rsidRDefault="00172D27" w:rsidP="00097074">
            <w:pPr>
              <w:spacing w:after="120"/>
            </w:pPr>
          </w:p>
        </w:tc>
        <w:tc>
          <w:tcPr>
            <w:tcW w:w="1710" w:type="dxa"/>
            <w:tcBorders>
              <w:bottom w:val="single" w:sz="6" w:space="0" w:color="auto"/>
            </w:tcBorders>
            <w:shd w:val="clear" w:color="auto" w:fill="auto"/>
            <w:vAlign w:val="center"/>
          </w:tcPr>
          <w:p w14:paraId="2A00D6BA" w14:textId="77777777" w:rsidR="00172D27" w:rsidRPr="00A92836" w:rsidRDefault="00172D27" w:rsidP="00097074">
            <w:pPr>
              <w:spacing w:after="120"/>
            </w:pPr>
          </w:p>
        </w:tc>
      </w:tr>
    </w:tbl>
    <w:p w14:paraId="46882E61" w14:textId="77777777" w:rsidR="00172D27" w:rsidRDefault="00172D27" w:rsidP="00172D27">
      <w:pPr>
        <w:spacing w:after="120"/>
      </w:pPr>
    </w:p>
    <w:p w14:paraId="71680A17" w14:textId="77777777" w:rsidR="00172D27" w:rsidRDefault="00172D27" w:rsidP="00172D27">
      <w:pPr>
        <w:pStyle w:val="Heading2"/>
        <w:spacing w:after="120" w:afterAutospacing="0"/>
      </w:pPr>
      <w:bookmarkStart w:id="28" w:name="_Toc132878017"/>
      <w:r>
        <w:t>Guide N – Applications to Review, Rescind or Rehear</w:t>
      </w:r>
      <w:bookmarkEnd w:id="28"/>
    </w:p>
    <w:tbl>
      <w:tblPr>
        <w:tblStyle w:val="FM"/>
        <w:tblW w:w="0" w:type="auto"/>
        <w:tblLook w:val="04A0" w:firstRow="1" w:lastRow="0" w:firstColumn="1" w:lastColumn="0" w:noHBand="0" w:noVBand="1"/>
      </w:tblPr>
      <w:tblGrid>
        <w:gridCol w:w="535"/>
        <w:gridCol w:w="5781"/>
        <w:gridCol w:w="1444"/>
        <w:gridCol w:w="1590"/>
      </w:tblGrid>
      <w:tr w:rsidR="00172D27" w14:paraId="2DFD4798" w14:textId="77777777" w:rsidTr="00097074">
        <w:tc>
          <w:tcPr>
            <w:tcW w:w="0" w:type="auto"/>
            <w:gridSpan w:val="4"/>
            <w:hideMark/>
          </w:tcPr>
          <w:p w14:paraId="3F57FFCE" w14:textId="77777777" w:rsidR="00172D27" w:rsidRDefault="00172D27" w:rsidP="00097074">
            <w:pPr>
              <w:spacing w:after="120"/>
              <w:jc w:val="center"/>
              <w:rPr>
                <w:rFonts w:eastAsia="Times New Roman"/>
                <w:sz w:val="24"/>
              </w:rPr>
            </w:pPr>
          </w:p>
        </w:tc>
      </w:tr>
      <w:tr w:rsidR="00172D27" w14:paraId="71C4D53C" w14:textId="77777777" w:rsidTr="00097074">
        <w:tc>
          <w:tcPr>
            <w:tcW w:w="535" w:type="dxa"/>
            <w:shd w:val="clear" w:color="auto" w:fill="F2F2F2" w:themeFill="background1" w:themeFillShade="F2"/>
            <w:hideMark/>
          </w:tcPr>
          <w:p w14:paraId="68B0702D" w14:textId="77777777" w:rsidR="00172D27" w:rsidRDefault="00172D27" w:rsidP="00097074">
            <w:pPr>
              <w:pStyle w:val="NormalWeb"/>
              <w:spacing w:after="120" w:afterAutospacing="0"/>
              <w:jc w:val="center"/>
              <w:rPr>
                <w:b/>
                <w:bCs/>
              </w:rPr>
            </w:pPr>
            <w:r>
              <w:rPr>
                <w:b/>
                <w:bCs/>
              </w:rPr>
              <w:t> </w:t>
            </w:r>
          </w:p>
        </w:tc>
        <w:tc>
          <w:tcPr>
            <w:tcW w:w="5781" w:type="dxa"/>
            <w:shd w:val="clear" w:color="auto" w:fill="F2F2F2" w:themeFill="background1" w:themeFillShade="F2"/>
            <w:hideMark/>
          </w:tcPr>
          <w:p w14:paraId="53CC6602"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637237A3"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2FCD4B0C"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4AD63E6D" w14:textId="77777777" w:rsidTr="00097074">
        <w:tc>
          <w:tcPr>
            <w:tcW w:w="535" w:type="dxa"/>
            <w:hideMark/>
          </w:tcPr>
          <w:p w14:paraId="273562BF" w14:textId="77777777" w:rsidR="00172D27" w:rsidRDefault="00172D27" w:rsidP="00097074">
            <w:pPr>
              <w:pStyle w:val="NormalWeb"/>
              <w:spacing w:after="120" w:afterAutospacing="0"/>
            </w:pPr>
            <w:r>
              <w:t>1.</w:t>
            </w:r>
          </w:p>
        </w:tc>
        <w:tc>
          <w:tcPr>
            <w:tcW w:w="5781" w:type="dxa"/>
            <w:hideMark/>
          </w:tcPr>
          <w:p w14:paraId="461A0E48" w14:textId="77777777" w:rsidR="00172D27" w:rsidRDefault="00172D27" w:rsidP="00097074">
            <w:pPr>
              <w:pStyle w:val="NormalWeb"/>
              <w:spacing w:after="120" w:afterAutospacing="0"/>
            </w:pPr>
            <w:r w:rsidRPr="00EC262D">
              <w:t>The application must be in writing, signed by the applicant (the person requesting the review or rehearing) or the applicant</w:t>
            </w:r>
            <w:r>
              <w:t>’</w:t>
            </w:r>
            <w:r w:rsidRPr="00EC262D">
              <w:t xml:space="preserve">s authorized representative, filed with the CER and served on all </w:t>
            </w:r>
            <w:r w:rsidRPr="00EC262D">
              <w:lastRenderedPageBreak/>
              <w:t>parties to the original proceeding that gave rise to the decision or order in respect of which the review or rehearing is sought.</w:t>
            </w:r>
          </w:p>
        </w:tc>
        <w:tc>
          <w:tcPr>
            <w:tcW w:w="0" w:type="auto"/>
            <w:hideMark/>
          </w:tcPr>
          <w:p w14:paraId="70A2B246" w14:textId="77777777" w:rsidR="00172D27" w:rsidRDefault="00172D27" w:rsidP="00097074">
            <w:pPr>
              <w:pStyle w:val="NormalWeb"/>
              <w:spacing w:after="120" w:afterAutospacing="0"/>
            </w:pPr>
            <w:r>
              <w:lastRenderedPageBreak/>
              <w:t> </w:t>
            </w:r>
          </w:p>
        </w:tc>
        <w:tc>
          <w:tcPr>
            <w:tcW w:w="0" w:type="auto"/>
            <w:hideMark/>
          </w:tcPr>
          <w:p w14:paraId="2C9E2AA1" w14:textId="77777777" w:rsidR="00172D27" w:rsidRDefault="00172D27" w:rsidP="00097074">
            <w:pPr>
              <w:pStyle w:val="NormalWeb"/>
              <w:spacing w:after="120" w:afterAutospacing="0"/>
            </w:pPr>
            <w:r>
              <w:t> </w:t>
            </w:r>
          </w:p>
        </w:tc>
      </w:tr>
      <w:tr w:rsidR="00172D27" w14:paraId="76FBB09F" w14:textId="77777777" w:rsidTr="00097074">
        <w:tc>
          <w:tcPr>
            <w:tcW w:w="535" w:type="dxa"/>
            <w:hideMark/>
          </w:tcPr>
          <w:p w14:paraId="1825B092" w14:textId="77777777" w:rsidR="00172D27" w:rsidRDefault="00172D27" w:rsidP="00097074">
            <w:pPr>
              <w:pStyle w:val="NormalWeb"/>
              <w:spacing w:after="120" w:afterAutospacing="0"/>
            </w:pPr>
            <w:r>
              <w:t>2.</w:t>
            </w:r>
          </w:p>
        </w:tc>
        <w:tc>
          <w:tcPr>
            <w:tcW w:w="5781" w:type="dxa"/>
            <w:hideMark/>
          </w:tcPr>
          <w:p w14:paraId="78F383C3" w14:textId="77777777" w:rsidR="00172D27" w:rsidRPr="00756970" w:rsidRDefault="00172D27" w:rsidP="00097074">
            <w:pPr>
              <w:spacing w:before="100" w:beforeAutospacing="1" w:after="120"/>
              <w:rPr>
                <w:rFonts w:eastAsia="Times New Roman" w:cs="Arial"/>
                <w:szCs w:val="22"/>
                <w:lang w:val="en"/>
              </w:rPr>
            </w:pPr>
            <w:r w:rsidRPr="00756970">
              <w:rPr>
                <w:rFonts w:eastAsia="Times New Roman" w:cs="Arial"/>
                <w:szCs w:val="22"/>
                <w:lang w:val="en"/>
              </w:rPr>
              <w:t xml:space="preserve">The application must contain: </w:t>
            </w:r>
          </w:p>
          <w:p w14:paraId="3112CEEB" w14:textId="77777777" w:rsidR="00172D27" w:rsidRPr="00756970" w:rsidRDefault="00172D27" w:rsidP="00172D27">
            <w:pPr>
              <w:numPr>
                <w:ilvl w:val="0"/>
                <w:numId w:val="40"/>
              </w:numPr>
              <w:spacing w:before="100" w:beforeAutospacing="1" w:after="120"/>
              <w:ind w:left="739"/>
              <w:rPr>
                <w:rFonts w:eastAsia="Times New Roman" w:cs="Arial"/>
                <w:szCs w:val="22"/>
                <w:lang w:val="en"/>
              </w:rPr>
            </w:pPr>
            <w:r w:rsidRPr="00756970">
              <w:rPr>
                <w:rFonts w:eastAsia="Times New Roman" w:cs="Arial"/>
                <w:szCs w:val="22"/>
                <w:lang w:val="en"/>
              </w:rPr>
              <w:t>a concise statement of the facts;</w:t>
            </w:r>
          </w:p>
          <w:p w14:paraId="3998E99C" w14:textId="77777777" w:rsidR="00172D27" w:rsidRPr="00756970" w:rsidRDefault="00172D27" w:rsidP="00172D27">
            <w:pPr>
              <w:numPr>
                <w:ilvl w:val="0"/>
                <w:numId w:val="40"/>
              </w:numPr>
              <w:spacing w:before="100" w:beforeAutospacing="1" w:after="120"/>
              <w:ind w:left="739"/>
              <w:rPr>
                <w:rFonts w:eastAsia="Times New Roman" w:cs="Arial"/>
                <w:szCs w:val="22"/>
                <w:lang w:val="en"/>
              </w:rPr>
            </w:pPr>
            <w:r w:rsidRPr="00756970">
              <w:rPr>
                <w:rFonts w:eastAsia="Times New Roman" w:cs="Arial"/>
                <w:szCs w:val="22"/>
                <w:lang w:val="en"/>
              </w:rPr>
              <w:t>the grounds that the applicant considers sufficient to raise a doubt as to the correctness of the decision or order, or to establish the requirement for rehearing, including:</w:t>
            </w:r>
          </w:p>
          <w:p w14:paraId="3A46D027" w14:textId="77777777" w:rsidR="00172D27" w:rsidRPr="00756970" w:rsidRDefault="00172D27" w:rsidP="00172D27">
            <w:pPr>
              <w:numPr>
                <w:ilvl w:val="2"/>
                <w:numId w:val="38"/>
              </w:numPr>
              <w:spacing w:before="100" w:beforeAutospacing="1" w:after="120"/>
              <w:ind w:left="1279"/>
              <w:rPr>
                <w:rFonts w:eastAsia="Times New Roman" w:cs="Arial"/>
                <w:szCs w:val="22"/>
                <w:lang w:val="en"/>
              </w:rPr>
            </w:pPr>
            <w:r w:rsidRPr="00756970">
              <w:rPr>
                <w:rFonts w:eastAsia="Times New Roman" w:cs="Arial"/>
                <w:szCs w:val="22"/>
                <w:lang w:val="en"/>
              </w:rPr>
              <w:t>any error of law or jurisdiction;</w:t>
            </w:r>
          </w:p>
          <w:p w14:paraId="49AC30C6" w14:textId="77777777" w:rsidR="00172D27" w:rsidRPr="00756970" w:rsidRDefault="00172D27" w:rsidP="00172D27">
            <w:pPr>
              <w:numPr>
                <w:ilvl w:val="2"/>
                <w:numId w:val="38"/>
              </w:numPr>
              <w:spacing w:before="100" w:beforeAutospacing="1" w:after="120"/>
              <w:ind w:left="1279"/>
              <w:rPr>
                <w:rFonts w:eastAsia="Times New Roman" w:cs="Arial"/>
                <w:szCs w:val="22"/>
                <w:lang w:val="en"/>
              </w:rPr>
            </w:pPr>
            <w:r w:rsidRPr="00756970">
              <w:rPr>
                <w:rFonts w:eastAsia="Times New Roman" w:cs="Arial"/>
                <w:szCs w:val="22"/>
                <w:lang w:val="en"/>
              </w:rPr>
              <w:t>changed circumstances or new facts that have arisen since the close of the original proceeding; or</w:t>
            </w:r>
          </w:p>
          <w:p w14:paraId="6DD7F624" w14:textId="77777777" w:rsidR="00172D27" w:rsidRPr="00756970" w:rsidRDefault="00172D27" w:rsidP="00172D27">
            <w:pPr>
              <w:numPr>
                <w:ilvl w:val="2"/>
                <w:numId w:val="38"/>
              </w:numPr>
              <w:spacing w:before="100" w:beforeAutospacing="1" w:after="120"/>
              <w:ind w:left="1279"/>
              <w:rPr>
                <w:rFonts w:eastAsia="Times New Roman" w:cs="Arial"/>
                <w:szCs w:val="22"/>
                <w:lang w:val="en"/>
              </w:rPr>
            </w:pPr>
            <w:r w:rsidRPr="00756970">
              <w:rPr>
                <w:rFonts w:eastAsia="Times New Roman" w:cs="Arial"/>
                <w:szCs w:val="22"/>
                <w:lang w:val="en"/>
              </w:rPr>
              <w:t>facts that were not placed in evidence in the original proceeding and that were then not discoverable by reasonable diligence;</w:t>
            </w:r>
          </w:p>
          <w:p w14:paraId="110AB798" w14:textId="77777777" w:rsidR="00172D27" w:rsidRPr="00756970" w:rsidRDefault="00172D27" w:rsidP="00172D27">
            <w:pPr>
              <w:numPr>
                <w:ilvl w:val="0"/>
                <w:numId w:val="40"/>
              </w:numPr>
              <w:spacing w:before="100" w:beforeAutospacing="1" w:after="120"/>
              <w:ind w:left="739"/>
              <w:rPr>
                <w:rFonts w:eastAsia="Times New Roman" w:cs="Arial"/>
                <w:szCs w:val="22"/>
                <w:lang w:val="en"/>
              </w:rPr>
            </w:pPr>
            <w:r w:rsidRPr="00756970">
              <w:rPr>
                <w:rFonts w:eastAsia="Times New Roman" w:cs="Arial"/>
                <w:szCs w:val="22"/>
                <w:lang w:val="en"/>
              </w:rPr>
              <w:t>the nature of the prejudice or damage that has resulted or will result from the decision or order; and</w:t>
            </w:r>
          </w:p>
          <w:p w14:paraId="63320713" w14:textId="77777777" w:rsidR="00172D27" w:rsidRPr="00756970" w:rsidRDefault="00172D27" w:rsidP="00172D27">
            <w:pPr>
              <w:numPr>
                <w:ilvl w:val="0"/>
                <w:numId w:val="40"/>
              </w:numPr>
              <w:spacing w:before="100" w:beforeAutospacing="1" w:after="120"/>
              <w:ind w:left="739"/>
              <w:rPr>
                <w:rFonts w:eastAsia="Times New Roman" w:cs="Arial"/>
                <w:szCs w:val="22"/>
                <w:lang w:val="en"/>
              </w:rPr>
            </w:pPr>
            <w:r w:rsidRPr="00756970">
              <w:rPr>
                <w:rFonts w:eastAsia="Times New Roman" w:cs="Arial"/>
                <w:szCs w:val="22"/>
                <w:lang w:val="en"/>
              </w:rPr>
              <w:t>the nature of the relief sought.</w:t>
            </w:r>
          </w:p>
          <w:p w14:paraId="11466156" w14:textId="77777777" w:rsidR="00172D27" w:rsidRPr="00756970" w:rsidRDefault="00172D27" w:rsidP="00097074">
            <w:pPr>
              <w:pStyle w:val="NormalWeb"/>
              <w:spacing w:after="120" w:afterAutospacing="0"/>
              <w:rPr>
                <w:lang w:val="en"/>
              </w:rPr>
            </w:pPr>
          </w:p>
        </w:tc>
        <w:tc>
          <w:tcPr>
            <w:tcW w:w="0" w:type="auto"/>
            <w:hideMark/>
          </w:tcPr>
          <w:p w14:paraId="5410D644" w14:textId="77777777" w:rsidR="00172D27" w:rsidRDefault="00172D27" w:rsidP="00097074">
            <w:pPr>
              <w:pStyle w:val="NormalWeb"/>
              <w:spacing w:after="120" w:afterAutospacing="0"/>
            </w:pPr>
            <w:r>
              <w:t> </w:t>
            </w:r>
          </w:p>
        </w:tc>
        <w:tc>
          <w:tcPr>
            <w:tcW w:w="0" w:type="auto"/>
            <w:hideMark/>
          </w:tcPr>
          <w:p w14:paraId="24F8C71F" w14:textId="77777777" w:rsidR="00172D27" w:rsidRDefault="00172D27" w:rsidP="00097074">
            <w:pPr>
              <w:pStyle w:val="NormalWeb"/>
              <w:spacing w:after="120" w:afterAutospacing="0"/>
            </w:pPr>
            <w:r>
              <w:t> </w:t>
            </w:r>
          </w:p>
        </w:tc>
      </w:tr>
    </w:tbl>
    <w:p w14:paraId="30B3C517" w14:textId="77777777" w:rsidR="00172D27" w:rsidRPr="00A92836" w:rsidRDefault="00172D27" w:rsidP="00172D27">
      <w:pPr>
        <w:spacing w:after="120"/>
      </w:pPr>
    </w:p>
    <w:p w14:paraId="7B9CCA9C" w14:textId="77777777" w:rsidR="00172D27" w:rsidRDefault="00172D27" w:rsidP="00172D27">
      <w:pPr>
        <w:pStyle w:val="Heading2"/>
        <w:spacing w:after="120" w:afterAutospacing="0"/>
      </w:pPr>
      <w:bookmarkStart w:id="29" w:name="_Toc132878018"/>
      <w:r w:rsidRPr="00877CF3">
        <w:t>Guide O – Variance Applications and Project Updates</w:t>
      </w:r>
      <w:bookmarkEnd w:id="29"/>
    </w:p>
    <w:tbl>
      <w:tblPr>
        <w:tblStyle w:val="FM"/>
        <w:tblW w:w="0" w:type="auto"/>
        <w:tblLook w:val="04A0" w:firstRow="1" w:lastRow="0" w:firstColumn="1" w:lastColumn="0" w:noHBand="0" w:noVBand="1"/>
      </w:tblPr>
      <w:tblGrid>
        <w:gridCol w:w="535"/>
        <w:gridCol w:w="5861"/>
        <w:gridCol w:w="1422"/>
        <w:gridCol w:w="1532"/>
      </w:tblGrid>
      <w:tr w:rsidR="00172D27" w14:paraId="61638E65" w14:textId="77777777" w:rsidTr="00097074">
        <w:tc>
          <w:tcPr>
            <w:tcW w:w="0" w:type="auto"/>
            <w:gridSpan w:val="4"/>
            <w:hideMark/>
          </w:tcPr>
          <w:p w14:paraId="4915B8E9" w14:textId="77777777" w:rsidR="00172D27" w:rsidRDefault="00172D27" w:rsidP="00097074">
            <w:pPr>
              <w:keepNext/>
              <w:spacing w:after="120"/>
              <w:jc w:val="center"/>
              <w:rPr>
                <w:rFonts w:eastAsia="Times New Roman"/>
                <w:sz w:val="24"/>
              </w:rPr>
            </w:pPr>
          </w:p>
        </w:tc>
      </w:tr>
      <w:tr w:rsidR="00172D27" w14:paraId="5AADC177" w14:textId="77777777" w:rsidTr="00097074">
        <w:tc>
          <w:tcPr>
            <w:tcW w:w="535" w:type="dxa"/>
            <w:shd w:val="clear" w:color="auto" w:fill="F2F2F2" w:themeFill="background1" w:themeFillShade="F2"/>
            <w:hideMark/>
          </w:tcPr>
          <w:p w14:paraId="435AAB08" w14:textId="77777777" w:rsidR="00172D27" w:rsidRDefault="00172D27" w:rsidP="00097074">
            <w:pPr>
              <w:pStyle w:val="NormalWeb"/>
              <w:keepNext/>
              <w:spacing w:after="120" w:afterAutospacing="0"/>
              <w:jc w:val="center"/>
              <w:rPr>
                <w:b/>
                <w:bCs/>
              </w:rPr>
            </w:pPr>
            <w:r>
              <w:rPr>
                <w:b/>
                <w:bCs/>
              </w:rPr>
              <w:t> </w:t>
            </w:r>
          </w:p>
        </w:tc>
        <w:tc>
          <w:tcPr>
            <w:tcW w:w="5861" w:type="dxa"/>
            <w:shd w:val="clear" w:color="auto" w:fill="F2F2F2" w:themeFill="background1" w:themeFillShade="F2"/>
            <w:hideMark/>
          </w:tcPr>
          <w:p w14:paraId="086032CB" w14:textId="77777777" w:rsidR="00172D27" w:rsidRDefault="00172D27" w:rsidP="00097074">
            <w:pPr>
              <w:pStyle w:val="NormalWeb"/>
              <w:keepNext/>
              <w:spacing w:after="120" w:afterAutospacing="0"/>
              <w:jc w:val="center"/>
              <w:rPr>
                <w:b/>
                <w:bCs/>
              </w:rPr>
            </w:pPr>
            <w:r>
              <w:rPr>
                <w:b/>
                <w:bCs/>
              </w:rPr>
              <w:t>Filing Requirements</w:t>
            </w:r>
          </w:p>
        </w:tc>
        <w:tc>
          <w:tcPr>
            <w:tcW w:w="0" w:type="auto"/>
            <w:shd w:val="clear" w:color="auto" w:fill="F2F2F2" w:themeFill="background1" w:themeFillShade="F2"/>
            <w:hideMark/>
          </w:tcPr>
          <w:p w14:paraId="6D8943E6" w14:textId="77777777" w:rsidR="00172D27" w:rsidRDefault="00172D27" w:rsidP="00097074">
            <w:pPr>
              <w:pStyle w:val="NormalWeb"/>
              <w:keepNext/>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45FECA90" w14:textId="77777777" w:rsidR="00172D27" w:rsidRDefault="00172D27" w:rsidP="00097074">
            <w:pPr>
              <w:pStyle w:val="NormalWeb"/>
              <w:keepNext/>
              <w:spacing w:after="120" w:afterAutospacing="0"/>
              <w:jc w:val="center"/>
              <w:rPr>
                <w:b/>
                <w:bCs/>
              </w:rPr>
            </w:pPr>
            <w:r>
              <w:rPr>
                <w:b/>
                <w:bCs/>
              </w:rPr>
              <w:t>Not in Application?</w:t>
            </w:r>
            <w:r>
              <w:rPr>
                <w:b/>
                <w:bCs/>
              </w:rPr>
              <w:br/>
              <w:t>Explanation</w:t>
            </w:r>
          </w:p>
        </w:tc>
      </w:tr>
      <w:tr w:rsidR="00172D27" w14:paraId="7D29B3EC" w14:textId="77777777" w:rsidTr="00097074">
        <w:trPr>
          <w:trHeight w:val="629"/>
        </w:trPr>
        <w:tc>
          <w:tcPr>
            <w:tcW w:w="9350" w:type="dxa"/>
            <w:gridSpan w:val="4"/>
            <w:shd w:val="clear" w:color="auto" w:fill="F2F2F2" w:themeFill="background1" w:themeFillShade="F2"/>
            <w:hideMark/>
          </w:tcPr>
          <w:p w14:paraId="56E3D330" w14:textId="77777777" w:rsidR="00172D27" w:rsidRDefault="00172D27" w:rsidP="00097074">
            <w:pPr>
              <w:pStyle w:val="NormalWeb"/>
              <w:spacing w:after="120" w:afterAutospacing="0"/>
            </w:pPr>
            <w:r w:rsidRPr="00756970">
              <w:rPr>
                <w:b/>
                <w:bCs/>
              </w:rPr>
              <w:t>O.1</w:t>
            </w:r>
            <w:r>
              <w:rPr>
                <w:b/>
                <w:bCs/>
              </w:rPr>
              <w:t xml:space="preserve">.2 </w:t>
            </w:r>
            <w:r w:rsidRPr="00533607">
              <w:rPr>
                <w:b/>
                <w:bCs/>
              </w:rPr>
              <w:t xml:space="preserve">Corporate Name Changes (without a change in ownership, lease, or </w:t>
            </w:r>
            <w:r>
              <w:rPr>
                <w:b/>
                <w:bCs/>
              </w:rPr>
              <w:t>a</w:t>
            </w:r>
            <w:r w:rsidRPr="00533607">
              <w:rPr>
                <w:b/>
                <w:bCs/>
              </w:rPr>
              <w:t>malgamation) pursuant to section 181 of the CER Act</w:t>
            </w:r>
            <w:r w:rsidRPr="00533607" w:rsidDel="00533607">
              <w:rPr>
                <w:b/>
                <w:bCs/>
              </w:rPr>
              <w:t xml:space="preserve"> </w:t>
            </w:r>
          </w:p>
        </w:tc>
      </w:tr>
      <w:tr w:rsidR="00172D27" w14:paraId="47EDE4AD" w14:textId="77777777" w:rsidTr="00097074">
        <w:tc>
          <w:tcPr>
            <w:tcW w:w="535" w:type="dxa"/>
          </w:tcPr>
          <w:p w14:paraId="43E85C9F" w14:textId="77777777" w:rsidR="00172D27" w:rsidRDefault="00172D27" w:rsidP="00097074">
            <w:pPr>
              <w:pStyle w:val="NormalWeb"/>
              <w:spacing w:after="120" w:afterAutospacing="0"/>
            </w:pPr>
            <w:r>
              <w:t>1.</w:t>
            </w:r>
          </w:p>
        </w:tc>
        <w:tc>
          <w:tcPr>
            <w:tcW w:w="5861" w:type="dxa"/>
          </w:tcPr>
          <w:p w14:paraId="44360B37" w14:textId="77777777" w:rsidR="00172D27" w:rsidRPr="005B4F09" w:rsidDel="00533607" w:rsidRDefault="00172D27" w:rsidP="00097074">
            <w:pPr>
              <w:pStyle w:val="NormalWeb"/>
              <w:spacing w:after="120" w:afterAutospacing="0"/>
              <w:rPr>
                <w:rFonts w:cs="Arial"/>
                <w:szCs w:val="22"/>
              </w:rPr>
            </w:pPr>
            <w:r w:rsidRPr="00160915">
              <w:rPr>
                <w:rFonts w:cs="Arial"/>
                <w:szCs w:val="22"/>
              </w:rPr>
              <w:t>State the name change, including all previous known names</w:t>
            </w:r>
            <w:r>
              <w:rPr>
                <w:rFonts w:cs="Arial"/>
                <w:szCs w:val="22"/>
              </w:rPr>
              <w:t>.</w:t>
            </w:r>
          </w:p>
        </w:tc>
        <w:tc>
          <w:tcPr>
            <w:tcW w:w="0" w:type="auto"/>
          </w:tcPr>
          <w:p w14:paraId="68591372" w14:textId="77777777" w:rsidR="00172D27" w:rsidRDefault="00172D27" w:rsidP="00097074">
            <w:pPr>
              <w:pStyle w:val="NormalWeb"/>
              <w:spacing w:after="120" w:afterAutospacing="0"/>
            </w:pPr>
          </w:p>
        </w:tc>
        <w:tc>
          <w:tcPr>
            <w:tcW w:w="0" w:type="auto"/>
          </w:tcPr>
          <w:p w14:paraId="3C4BEDC8" w14:textId="77777777" w:rsidR="00172D27" w:rsidRDefault="00172D27" w:rsidP="00097074">
            <w:pPr>
              <w:pStyle w:val="NormalWeb"/>
              <w:spacing w:after="120" w:afterAutospacing="0"/>
            </w:pPr>
          </w:p>
        </w:tc>
      </w:tr>
      <w:tr w:rsidR="00172D27" w14:paraId="408B550A" w14:textId="77777777" w:rsidTr="00097074">
        <w:tc>
          <w:tcPr>
            <w:tcW w:w="535" w:type="dxa"/>
          </w:tcPr>
          <w:p w14:paraId="0C6AA495" w14:textId="77777777" w:rsidR="00172D27" w:rsidRDefault="00172D27" w:rsidP="00097074">
            <w:pPr>
              <w:pStyle w:val="NormalWeb"/>
              <w:spacing w:after="120" w:afterAutospacing="0"/>
            </w:pPr>
            <w:r>
              <w:t>2.</w:t>
            </w:r>
          </w:p>
        </w:tc>
        <w:tc>
          <w:tcPr>
            <w:tcW w:w="5861" w:type="dxa"/>
          </w:tcPr>
          <w:p w14:paraId="72389289" w14:textId="77777777" w:rsidR="00172D27" w:rsidRPr="00160915" w:rsidDel="00533607" w:rsidRDefault="00172D27" w:rsidP="00097074">
            <w:pPr>
              <w:pStyle w:val="NormalWeb"/>
              <w:spacing w:after="120" w:afterAutospacing="0"/>
              <w:rPr>
                <w:rFonts w:cs="Arial"/>
                <w:szCs w:val="22"/>
              </w:rPr>
            </w:pPr>
            <w:r w:rsidRPr="00756970">
              <w:rPr>
                <w:rFonts w:eastAsia="Times New Roman" w:cs="Arial"/>
                <w:szCs w:val="22"/>
                <w:lang w:val="en"/>
              </w:rPr>
              <w:t>A list of all regulatory instruments including orders and certificates that will require changes</w:t>
            </w:r>
            <w:r>
              <w:rPr>
                <w:rFonts w:eastAsia="Times New Roman" w:cs="Arial"/>
                <w:szCs w:val="22"/>
                <w:lang w:val="en"/>
              </w:rPr>
              <w:t>.</w:t>
            </w:r>
          </w:p>
        </w:tc>
        <w:tc>
          <w:tcPr>
            <w:tcW w:w="0" w:type="auto"/>
          </w:tcPr>
          <w:p w14:paraId="7F5A8AA0" w14:textId="77777777" w:rsidR="00172D27" w:rsidRDefault="00172D27" w:rsidP="00097074">
            <w:pPr>
              <w:pStyle w:val="NormalWeb"/>
              <w:spacing w:after="120" w:afterAutospacing="0"/>
            </w:pPr>
          </w:p>
        </w:tc>
        <w:tc>
          <w:tcPr>
            <w:tcW w:w="0" w:type="auto"/>
          </w:tcPr>
          <w:p w14:paraId="4F851BE1" w14:textId="77777777" w:rsidR="00172D27" w:rsidRDefault="00172D27" w:rsidP="00097074">
            <w:pPr>
              <w:pStyle w:val="NormalWeb"/>
              <w:spacing w:after="120" w:afterAutospacing="0"/>
            </w:pPr>
          </w:p>
        </w:tc>
      </w:tr>
      <w:tr w:rsidR="00172D27" w14:paraId="7EBEBF63" w14:textId="77777777" w:rsidTr="00097074">
        <w:trPr>
          <w:trHeight w:val="627"/>
        </w:trPr>
        <w:tc>
          <w:tcPr>
            <w:tcW w:w="535" w:type="dxa"/>
          </w:tcPr>
          <w:p w14:paraId="3C4A335B" w14:textId="77777777" w:rsidR="00172D27" w:rsidRDefault="00172D27" w:rsidP="00097074">
            <w:pPr>
              <w:pStyle w:val="NormalWeb"/>
              <w:spacing w:after="120" w:afterAutospacing="0"/>
            </w:pPr>
            <w:r>
              <w:t>3.</w:t>
            </w:r>
          </w:p>
        </w:tc>
        <w:tc>
          <w:tcPr>
            <w:tcW w:w="5861" w:type="dxa"/>
          </w:tcPr>
          <w:p w14:paraId="05A0F1EB" w14:textId="77777777" w:rsidR="00172D27" w:rsidRPr="00756970" w:rsidRDefault="00172D27" w:rsidP="00097074">
            <w:pPr>
              <w:pStyle w:val="NormalWeb"/>
              <w:spacing w:after="120" w:afterAutospacing="0"/>
              <w:rPr>
                <w:rFonts w:eastAsia="Times New Roman" w:cs="Arial"/>
                <w:szCs w:val="22"/>
                <w:lang w:val="en"/>
              </w:rPr>
            </w:pPr>
            <w:r w:rsidRPr="00756970">
              <w:rPr>
                <w:rFonts w:eastAsia="Times New Roman" w:cs="Arial"/>
                <w:szCs w:val="22"/>
                <w:lang w:val="en"/>
              </w:rPr>
              <w:t>An update of all documents associated with Financial Resource Requirements and Abandonment Funding as needed to reflect the name change, including:</w:t>
            </w:r>
          </w:p>
          <w:p w14:paraId="0A6D7F45" w14:textId="77777777" w:rsidR="00172D27" w:rsidRPr="00756970" w:rsidRDefault="00172D27" w:rsidP="00172D27">
            <w:pPr>
              <w:numPr>
                <w:ilvl w:val="0"/>
                <w:numId w:val="39"/>
              </w:numPr>
              <w:spacing w:before="100" w:beforeAutospacing="1" w:after="120" w:line="259" w:lineRule="auto"/>
              <w:rPr>
                <w:rFonts w:eastAsia="Times New Roman" w:cs="Arial"/>
                <w:szCs w:val="22"/>
                <w:lang w:val="en"/>
              </w:rPr>
            </w:pPr>
            <w:r w:rsidRPr="00756970">
              <w:rPr>
                <w:rFonts w:eastAsia="Times New Roman" w:cs="Arial"/>
                <w:szCs w:val="22"/>
                <w:lang w:val="en"/>
              </w:rPr>
              <w:t>financial instruments used for abandonment funding including as applicable, updated letters of credit, surety bonds, and/or abandonment trusts; and</w:t>
            </w:r>
          </w:p>
          <w:p w14:paraId="25B824B4" w14:textId="77777777" w:rsidR="00172D27" w:rsidRPr="00756970" w:rsidDel="00533607" w:rsidRDefault="00172D27" w:rsidP="00172D27">
            <w:pPr>
              <w:numPr>
                <w:ilvl w:val="0"/>
                <w:numId w:val="39"/>
              </w:numPr>
              <w:spacing w:before="100" w:beforeAutospacing="1" w:after="120" w:line="259" w:lineRule="auto"/>
              <w:rPr>
                <w:rFonts w:cs="Arial"/>
                <w:szCs w:val="22"/>
                <w:lang w:val="en"/>
              </w:rPr>
            </w:pPr>
            <w:r w:rsidRPr="00756970">
              <w:rPr>
                <w:rFonts w:eastAsia="Times New Roman" w:cs="Arial"/>
                <w:szCs w:val="22"/>
                <w:lang w:val="en"/>
              </w:rPr>
              <w:t>financial instruments used for demonstration of proof of financial resources.</w:t>
            </w:r>
          </w:p>
        </w:tc>
        <w:tc>
          <w:tcPr>
            <w:tcW w:w="0" w:type="auto"/>
          </w:tcPr>
          <w:p w14:paraId="2464CE6E" w14:textId="77777777" w:rsidR="00172D27" w:rsidRDefault="00172D27" w:rsidP="00097074">
            <w:pPr>
              <w:pStyle w:val="NormalWeb"/>
              <w:spacing w:after="120" w:afterAutospacing="0"/>
            </w:pPr>
          </w:p>
        </w:tc>
        <w:tc>
          <w:tcPr>
            <w:tcW w:w="0" w:type="auto"/>
          </w:tcPr>
          <w:p w14:paraId="4A501EE9" w14:textId="77777777" w:rsidR="00172D27" w:rsidRDefault="00172D27" w:rsidP="00097074">
            <w:pPr>
              <w:pStyle w:val="NormalWeb"/>
              <w:spacing w:after="120" w:afterAutospacing="0"/>
            </w:pPr>
          </w:p>
        </w:tc>
      </w:tr>
      <w:tr w:rsidR="00172D27" w14:paraId="6E607ECA" w14:textId="77777777" w:rsidTr="00097074">
        <w:tc>
          <w:tcPr>
            <w:tcW w:w="535" w:type="dxa"/>
          </w:tcPr>
          <w:p w14:paraId="76C124A2" w14:textId="77777777" w:rsidR="00172D27" w:rsidRDefault="00172D27" w:rsidP="00097074">
            <w:pPr>
              <w:pStyle w:val="NormalWeb"/>
              <w:spacing w:after="120" w:afterAutospacing="0"/>
            </w:pPr>
            <w:r>
              <w:lastRenderedPageBreak/>
              <w:t>4.</w:t>
            </w:r>
          </w:p>
        </w:tc>
        <w:tc>
          <w:tcPr>
            <w:tcW w:w="5861" w:type="dxa"/>
          </w:tcPr>
          <w:p w14:paraId="6AA75BCD" w14:textId="77777777" w:rsidR="00172D27" w:rsidRPr="00160915" w:rsidDel="00533607" w:rsidRDefault="00172D27" w:rsidP="00097074">
            <w:pPr>
              <w:pStyle w:val="NormalWeb"/>
              <w:spacing w:after="120" w:afterAutospacing="0"/>
              <w:rPr>
                <w:rFonts w:cs="Arial"/>
                <w:szCs w:val="22"/>
              </w:rPr>
            </w:pPr>
            <w:r w:rsidRPr="00756970">
              <w:rPr>
                <w:rFonts w:eastAsia="Times New Roman" w:cs="Arial"/>
                <w:szCs w:val="22"/>
                <w:lang w:val="en"/>
              </w:rPr>
              <w:t>A map (or maps) detailing all facilities for which the corporate name change applies (</w:t>
            </w:r>
            <w:r>
              <w:rPr>
                <w:rFonts w:eastAsia="Times New Roman" w:cs="Arial"/>
                <w:szCs w:val="22"/>
                <w:lang w:val="en"/>
              </w:rPr>
              <w:t>s</w:t>
            </w:r>
            <w:r w:rsidRPr="00756970">
              <w:rPr>
                <w:rFonts w:eastAsia="Times New Roman" w:cs="Arial"/>
                <w:szCs w:val="22"/>
                <w:lang w:val="en"/>
              </w:rPr>
              <w:t xml:space="preserve">ee </w:t>
            </w:r>
            <w:hyperlink w:anchor="_1.12_Filing_Digital" w:history="1">
              <w:r w:rsidRPr="001C2907">
                <w:rPr>
                  <w:rStyle w:val="Hyperlink"/>
                  <w:rFonts w:cs="Arial"/>
                  <w:szCs w:val="22"/>
                </w:rPr>
                <w:t>section 1.12</w:t>
              </w:r>
            </w:hyperlink>
            <w:r w:rsidRPr="00756970">
              <w:rPr>
                <w:rFonts w:eastAsia="Times New Roman" w:cs="Arial"/>
                <w:szCs w:val="22"/>
                <w:lang w:val="en"/>
              </w:rPr>
              <w:t>)</w:t>
            </w:r>
            <w:r>
              <w:rPr>
                <w:rFonts w:eastAsia="Times New Roman" w:cs="Arial"/>
                <w:szCs w:val="22"/>
                <w:lang w:val="en"/>
              </w:rPr>
              <w:t>.</w:t>
            </w:r>
          </w:p>
        </w:tc>
        <w:tc>
          <w:tcPr>
            <w:tcW w:w="0" w:type="auto"/>
          </w:tcPr>
          <w:p w14:paraId="3179B88A" w14:textId="77777777" w:rsidR="00172D27" w:rsidRDefault="00172D27" w:rsidP="00097074">
            <w:pPr>
              <w:pStyle w:val="NormalWeb"/>
              <w:spacing w:after="120" w:afterAutospacing="0"/>
            </w:pPr>
          </w:p>
        </w:tc>
        <w:tc>
          <w:tcPr>
            <w:tcW w:w="0" w:type="auto"/>
          </w:tcPr>
          <w:p w14:paraId="25A963A5" w14:textId="77777777" w:rsidR="00172D27" w:rsidRDefault="00172D27" w:rsidP="00097074">
            <w:pPr>
              <w:pStyle w:val="NormalWeb"/>
              <w:spacing w:after="120" w:afterAutospacing="0"/>
            </w:pPr>
          </w:p>
        </w:tc>
      </w:tr>
      <w:tr w:rsidR="00172D27" w14:paraId="55461F89" w14:textId="77777777" w:rsidTr="00097074">
        <w:trPr>
          <w:trHeight w:val="865"/>
        </w:trPr>
        <w:tc>
          <w:tcPr>
            <w:tcW w:w="535" w:type="dxa"/>
          </w:tcPr>
          <w:p w14:paraId="06ED0106" w14:textId="77777777" w:rsidR="00172D27" w:rsidRDefault="00172D27" w:rsidP="00097074">
            <w:pPr>
              <w:pStyle w:val="NormalWeb"/>
              <w:spacing w:after="120" w:afterAutospacing="0"/>
            </w:pPr>
            <w:r>
              <w:t>5.</w:t>
            </w:r>
          </w:p>
        </w:tc>
        <w:tc>
          <w:tcPr>
            <w:tcW w:w="5861" w:type="dxa"/>
          </w:tcPr>
          <w:p w14:paraId="4D4CFD8C" w14:textId="77777777" w:rsidR="00172D27" w:rsidDel="00533607" w:rsidRDefault="00172D27" w:rsidP="00097074">
            <w:pPr>
              <w:pStyle w:val="NormalWeb"/>
              <w:spacing w:after="120" w:afterAutospacing="0"/>
            </w:pPr>
            <w:r w:rsidRPr="001B4018">
              <w:t>The Variance Application shall include a letter signed by the company</w:t>
            </w:r>
            <w:r>
              <w:t>’</w:t>
            </w:r>
            <w:r w:rsidRPr="001B4018">
              <w:t>s Accountable Officer confirming the requested name change</w:t>
            </w:r>
            <w:r>
              <w:t>.</w:t>
            </w:r>
            <w:r w:rsidRPr="001B4018">
              <w:t xml:space="preserve"> </w:t>
            </w:r>
          </w:p>
        </w:tc>
        <w:tc>
          <w:tcPr>
            <w:tcW w:w="0" w:type="auto"/>
          </w:tcPr>
          <w:p w14:paraId="1DA7D0CF" w14:textId="77777777" w:rsidR="00172D27" w:rsidRDefault="00172D27" w:rsidP="00097074">
            <w:pPr>
              <w:pStyle w:val="NormalWeb"/>
              <w:spacing w:after="120" w:afterAutospacing="0"/>
            </w:pPr>
          </w:p>
        </w:tc>
        <w:tc>
          <w:tcPr>
            <w:tcW w:w="0" w:type="auto"/>
          </w:tcPr>
          <w:p w14:paraId="4A024CB9" w14:textId="77777777" w:rsidR="00172D27" w:rsidRDefault="00172D27" w:rsidP="00097074">
            <w:pPr>
              <w:pStyle w:val="NormalWeb"/>
              <w:spacing w:after="120" w:afterAutospacing="0"/>
            </w:pPr>
          </w:p>
        </w:tc>
      </w:tr>
      <w:tr w:rsidR="00172D27" w:rsidRPr="005113BB" w14:paraId="45AFB9EE" w14:textId="77777777" w:rsidTr="00097074">
        <w:tc>
          <w:tcPr>
            <w:tcW w:w="9350" w:type="dxa"/>
            <w:gridSpan w:val="4"/>
            <w:shd w:val="clear" w:color="auto" w:fill="F2F2F2" w:themeFill="background1" w:themeFillShade="F2"/>
          </w:tcPr>
          <w:p w14:paraId="7E34ABCC" w14:textId="77777777" w:rsidR="00172D27" w:rsidRPr="00756970" w:rsidRDefault="00172D27" w:rsidP="00097074">
            <w:pPr>
              <w:pStyle w:val="NormalWeb"/>
              <w:spacing w:after="120" w:afterAutospacing="0"/>
              <w:rPr>
                <w:b/>
                <w:bCs/>
              </w:rPr>
            </w:pPr>
            <w:r w:rsidRPr="00756970">
              <w:rPr>
                <w:b/>
                <w:bCs/>
              </w:rPr>
              <w:t>O.2</w:t>
            </w:r>
            <w:r>
              <w:rPr>
                <w:b/>
                <w:bCs/>
              </w:rPr>
              <w:t xml:space="preserve"> </w:t>
            </w:r>
            <w:r w:rsidRPr="00756970">
              <w:rPr>
                <w:b/>
                <w:bCs/>
              </w:rPr>
              <w:t>Variances</w:t>
            </w:r>
          </w:p>
        </w:tc>
      </w:tr>
      <w:tr w:rsidR="00172D27" w14:paraId="5084D532" w14:textId="77777777" w:rsidTr="00097074">
        <w:tc>
          <w:tcPr>
            <w:tcW w:w="535" w:type="dxa"/>
          </w:tcPr>
          <w:p w14:paraId="017CAD04" w14:textId="77777777" w:rsidR="00172D27" w:rsidRDefault="00172D27" w:rsidP="00097074">
            <w:pPr>
              <w:pStyle w:val="NormalWeb"/>
              <w:spacing w:after="120" w:afterAutospacing="0"/>
            </w:pPr>
            <w:r>
              <w:t>1.</w:t>
            </w:r>
          </w:p>
        </w:tc>
        <w:tc>
          <w:tcPr>
            <w:tcW w:w="5861" w:type="dxa"/>
          </w:tcPr>
          <w:p w14:paraId="270625DB" w14:textId="77777777" w:rsidR="00172D27" w:rsidRPr="00160915" w:rsidDel="00533607" w:rsidRDefault="00172D27" w:rsidP="00097074">
            <w:pPr>
              <w:pStyle w:val="NormalWeb"/>
              <w:spacing w:after="120" w:afterAutospacing="0"/>
              <w:rPr>
                <w:rFonts w:cs="Arial"/>
                <w:szCs w:val="22"/>
              </w:rPr>
            </w:pPr>
            <w:r w:rsidRPr="00756970">
              <w:rPr>
                <w:rFonts w:cs="Arial"/>
                <w:szCs w:val="22"/>
                <w:lang w:val="en-CA"/>
              </w:rPr>
              <w:t>A concise summary of the changes the applicant is requesting the CER to assess.</w:t>
            </w:r>
          </w:p>
        </w:tc>
        <w:tc>
          <w:tcPr>
            <w:tcW w:w="0" w:type="auto"/>
          </w:tcPr>
          <w:p w14:paraId="31E70D44" w14:textId="77777777" w:rsidR="00172D27" w:rsidRDefault="00172D27" w:rsidP="00097074">
            <w:pPr>
              <w:pStyle w:val="NormalWeb"/>
              <w:spacing w:after="120" w:afterAutospacing="0"/>
            </w:pPr>
          </w:p>
        </w:tc>
        <w:tc>
          <w:tcPr>
            <w:tcW w:w="0" w:type="auto"/>
          </w:tcPr>
          <w:p w14:paraId="07F4AC5B" w14:textId="77777777" w:rsidR="00172D27" w:rsidRDefault="00172D27" w:rsidP="00097074">
            <w:pPr>
              <w:pStyle w:val="NormalWeb"/>
              <w:spacing w:after="120" w:afterAutospacing="0"/>
            </w:pPr>
          </w:p>
        </w:tc>
      </w:tr>
      <w:tr w:rsidR="00172D27" w14:paraId="1D9598EB" w14:textId="77777777" w:rsidTr="00097074">
        <w:tc>
          <w:tcPr>
            <w:tcW w:w="535" w:type="dxa"/>
          </w:tcPr>
          <w:p w14:paraId="12F3AEDA" w14:textId="77777777" w:rsidR="00172D27" w:rsidRDefault="00172D27" w:rsidP="00097074">
            <w:pPr>
              <w:pStyle w:val="NormalWeb"/>
              <w:spacing w:after="120" w:afterAutospacing="0"/>
            </w:pPr>
            <w:r>
              <w:t>2.</w:t>
            </w:r>
          </w:p>
        </w:tc>
        <w:tc>
          <w:tcPr>
            <w:tcW w:w="5861" w:type="dxa"/>
          </w:tcPr>
          <w:p w14:paraId="2987AE86" w14:textId="77777777" w:rsidR="00172D27" w:rsidRPr="00160915" w:rsidDel="00533607" w:rsidRDefault="00172D27" w:rsidP="00097074">
            <w:pPr>
              <w:pStyle w:val="NormalWeb"/>
              <w:spacing w:after="120" w:afterAutospacing="0"/>
              <w:rPr>
                <w:rFonts w:cs="Arial"/>
                <w:szCs w:val="22"/>
              </w:rPr>
            </w:pPr>
            <w:r w:rsidRPr="00756970">
              <w:rPr>
                <w:rFonts w:cs="Arial"/>
                <w:szCs w:val="22"/>
                <w:lang w:val="en-CA"/>
              </w:rPr>
              <w:t>All necessary design details of the proposed changes.</w:t>
            </w:r>
          </w:p>
        </w:tc>
        <w:tc>
          <w:tcPr>
            <w:tcW w:w="0" w:type="auto"/>
          </w:tcPr>
          <w:p w14:paraId="553F0F8A" w14:textId="77777777" w:rsidR="00172D27" w:rsidRDefault="00172D27" w:rsidP="00097074">
            <w:pPr>
              <w:pStyle w:val="NormalWeb"/>
              <w:spacing w:after="120" w:afterAutospacing="0"/>
            </w:pPr>
          </w:p>
        </w:tc>
        <w:tc>
          <w:tcPr>
            <w:tcW w:w="0" w:type="auto"/>
          </w:tcPr>
          <w:p w14:paraId="6F43F832" w14:textId="77777777" w:rsidR="00172D27" w:rsidRDefault="00172D27" w:rsidP="00097074">
            <w:pPr>
              <w:pStyle w:val="NormalWeb"/>
              <w:spacing w:after="120" w:afterAutospacing="0"/>
            </w:pPr>
          </w:p>
        </w:tc>
      </w:tr>
      <w:tr w:rsidR="00172D27" w14:paraId="515EEC5D" w14:textId="77777777" w:rsidTr="00097074">
        <w:tc>
          <w:tcPr>
            <w:tcW w:w="535" w:type="dxa"/>
          </w:tcPr>
          <w:p w14:paraId="0F182180" w14:textId="77777777" w:rsidR="00172D27" w:rsidRDefault="00172D27" w:rsidP="00097074">
            <w:pPr>
              <w:pStyle w:val="NormalWeb"/>
              <w:spacing w:after="120" w:afterAutospacing="0"/>
            </w:pPr>
            <w:r>
              <w:t>3.</w:t>
            </w:r>
          </w:p>
        </w:tc>
        <w:tc>
          <w:tcPr>
            <w:tcW w:w="5861" w:type="dxa"/>
          </w:tcPr>
          <w:p w14:paraId="2BC9F2D5" w14:textId="77777777" w:rsidR="00172D27" w:rsidRPr="00160915" w:rsidDel="00533607" w:rsidRDefault="00172D27" w:rsidP="00097074">
            <w:pPr>
              <w:pStyle w:val="NormalWeb"/>
              <w:spacing w:after="120" w:afterAutospacing="0"/>
              <w:rPr>
                <w:rFonts w:cs="Arial"/>
                <w:szCs w:val="22"/>
              </w:rPr>
            </w:pPr>
            <w:r w:rsidRPr="00756970">
              <w:rPr>
                <w:rFonts w:cs="Arial"/>
                <w:szCs w:val="22"/>
                <w:lang w:val="en-CA"/>
              </w:rPr>
              <w:t>A statement that no material changes to the facility economics will result from the variance request, or provide documentation or information to explain any changes to facility economics.</w:t>
            </w:r>
          </w:p>
        </w:tc>
        <w:tc>
          <w:tcPr>
            <w:tcW w:w="0" w:type="auto"/>
          </w:tcPr>
          <w:p w14:paraId="7D75AC38" w14:textId="77777777" w:rsidR="00172D27" w:rsidRDefault="00172D27" w:rsidP="00097074">
            <w:pPr>
              <w:pStyle w:val="NormalWeb"/>
              <w:spacing w:after="120" w:afterAutospacing="0"/>
            </w:pPr>
          </w:p>
        </w:tc>
        <w:tc>
          <w:tcPr>
            <w:tcW w:w="0" w:type="auto"/>
          </w:tcPr>
          <w:p w14:paraId="265CCE31" w14:textId="77777777" w:rsidR="00172D27" w:rsidRDefault="00172D27" w:rsidP="00097074">
            <w:pPr>
              <w:pStyle w:val="NormalWeb"/>
              <w:spacing w:after="120" w:afterAutospacing="0"/>
            </w:pPr>
          </w:p>
        </w:tc>
      </w:tr>
      <w:tr w:rsidR="00172D27" w14:paraId="600355F6" w14:textId="77777777" w:rsidTr="00097074">
        <w:trPr>
          <w:trHeight w:val="607"/>
        </w:trPr>
        <w:tc>
          <w:tcPr>
            <w:tcW w:w="535" w:type="dxa"/>
          </w:tcPr>
          <w:p w14:paraId="419E9F53" w14:textId="77777777" w:rsidR="00172D27" w:rsidRDefault="00172D27" w:rsidP="00097074">
            <w:pPr>
              <w:pStyle w:val="NormalWeb"/>
              <w:spacing w:after="120" w:afterAutospacing="0"/>
            </w:pPr>
            <w:r>
              <w:t>4.</w:t>
            </w:r>
          </w:p>
        </w:tc>
        <w:tc>
          <w:tcPr>
            <w:tcW w:w="5861" w:type="dxa"/>
          </w:tcPr>
          <w:p w14:paraId="7D53106F" w14:textId="77777777" w:rsidR="00172D27" w:rsidRPr="00160915" w:rsidDel="00533607" w:rsidRDefault="00172D27" w:rsidP="00097074">
            <w:pPr>
              <w:pStyle w:val="NormalWeb"/>
              <w:spacing w:after="120" w:afterAutospacing="0"/>
              <w:rPr>
                <w:rFonts w:cs="Arial"/>
                <w:szCs w:val="22"/>
              </w:rPr>
            </w:pPr>
            <w:r w:rsidRPr="00756970">
              <w:rPr>
                <w:rFonts w:cs="Arial"/>
                <w:szCs w:val="22"/>
                <w:lang w:val="en-CA"/>
              </w:rPr>
              <w:t>Any supporting documentation or information to explain and support the change.</w:t>
            </w:r>
          </w:p>
        </w:tc>
        <w:tc>
          <w:tcPr>
            <w:tcW w:w="0" w:type="auto"/>
          </w:tcPr>
          <w:p w14:paraId="76AA77FE" w14:textId="77777777" w:rsidR="00172D27" w:rsidRDefault="00172D27" w:rsidP="00097074">
            <w:pPr>
              <w:pStyle w:val="NormalWeb"/>
              <w:spacing w:after="120" w:afterAutospacing="0"/>
            </w:pPr>
          </w:p>
        </w:tc>
        <w:tc>
          <w:tcPr>
            <w:tcW w:w="0" w:type="auto"/>
          </w:tcPr>
          <w:p w14:paraId="04CA4D47" w14:textId="77777777" w:rsidR="00172D27" w:rsidRDefault="00172D27" w:rsidP="00097074">
            <w:pPr>
              <w:pStyle w:val="NormalWeb"/>
              <w:spacing w:after="120" w:afterAutospacing="0"/>
            </w:pPr>
          </w:p>
        </w:tc>
      </w:tr>
      <w:tr w:rsidR="00172D27" w14:paraId="2FE837AA" w14:textId="77777777" w:rsidTr="00097074">
        <w:tc>
          <w:tcPr>
            <w:tcW w:w="535" w:type="dxa"/>
            <w:hideMark/>
          </w:tcPr>
          <w:p w14:paraId="7B05AEE8" w14:textId="77777777" w:rsidR="00172D27" w:rsidRDefault="00172D27" w:rsidP="00097074">
            <w:pPr>
              <w:pStyle w:val="NormalWeb"/>
              <w:spacing w:after="120" w:afterAutospacing="0"/>
            </w:pPr>
            <w:r>
              <w:t>5.</w:t>
            </w:r>
          </w:p>
        </w:tc>
        <w:tc>
          <w:tcPr>
            <w:tcW w:w="5861" w:type="dxa"/>
          </w:tcPr>
          <w:p w14:paraId="2413F3BE" w14:textId="77777777" w:rsidR="00172D27" w:rsidRPr="00B237D9" w:rsidRDefault="00172D27" w:rsidP="00097074">
            <w:pPr>
              <w:pStyle w:val="NormalWeb"/>
              <w:spacing w:after="120" w:afterAutospacing="0"/>
              <w:rPr>
                <w:rFonts w:cs="Arial"/>
                <w:szCs w:val="22"/>
              </w:rPr>
            </w:pPr>
            <w:r w:rsidRPr="00756970">
              <w:rPr>
                <w:rFonts w:cs="Arial"/>
                <w:szCs w:val="22"/>
                <w:lang w:val="en-CA"/>
              </w:rPr>
              <w:t>Any applicable references to the Filing Manual.</w:t>
            </w:r>
          </w:p>
        </w:tc>
        <w:tc>
          <w:tcPr>
            <w:tcW w:w="0" w:type="auto"/>
            <w:hideMark/>
          </w:tcPr>
          <w:p w14:paraId="2C7A846F" w14:textId="77777777" w:rsidR="00172D27" w:rsidRDefault="00172D27" w:rsidP="00097074">
            <w:pPr>
              <w:pStyle w:val="NormalWeb"/>
              <w:spacing w:after="120" w:afterAutospacing="0"/>
            </w:pPr>
            <w:r>
              <w:t> </w:t>
            </w:r>
          </w:p>
        </w:tc>
        <w:tc>
          <w:tcPr>
            <w:tcW w:w="0" w:type="auto"/>
            <w:hideMark/>
          </w:tcPr>
          <w:p w14:paraId="733769F1" w14:textId="77777777" w:rsidR="00172D27" w:rsidRDefault="00172D27" w:rsidP="00097074">
            <w:pPr>
              <w:pStyle w:val="NormalWeb"/>
              <w:spacing w:after="120" w:afterAutospacing="0"/>
            </w:pPr>
            <w:r>
              <w:t> </w:t>
            </w:r>
          </w:p>
        </w:tc>
      </w:tr>
    </w:tbl>
    <w:p w14:paraId="7AAC4AFF" w14:textId="77777777" w:rsidR="00172D27" w:rsidRDefault="00172D27" w:rsidP="00172D27">
      <w:pPr>
        <w:pStyle w:val="Heading2"/>
        <w:spacing w:after="120" w:afterAutospacing="0"/>
      </w:pPr>
      <w:bookmarkStart w:id="30" w:name="_Toc132878019"/>
      <w:r>
        <w:t>Guide P – Tolls and Tariffs</w:t>
      </w:r>
      <w:bookmarkEnd w:id="30"/>
    </w:p>
    <w:tbl>
      <w:tblPr>
        <w:tblStyle w:val="FM"/>
        <w:tblW w:w="0" w:type="auto"/>
        <w:tblLook w:val="04A0" w:firstRow="1" w:lastRow="0" w:firstColumn="1" w:lastColumn="0" w:noHBand="0" w:noVBand="1"/>
      </w:tblPr>
      <w:tblGrid>
        <w:gridCol w:w="424"/>
        <w:gridCol w:w="6147"/>
        <w:gridCol w:w="1374"/>
        <w:gridCol w:w="1405"/>
      </w:tblGrid>
      <w:tr w:rsidR="00172D27" w14:paraId="51185D66" w14:textId="77777777" w:rsidTr="00097074">
        <w:tc>
          <w:tcPr>
            <w:tcW w:w="0" w:type="auto"/>
            <w:gridSpan w:val="4"/>
            <w:hideMark/>
          </w:tcPr>
          <w:p w14:paraId="3EC61B76" w14:textId="77777777" w:rsidR="00172D27" w:rsidRDefault="00172D27" w:rsidP="00097074">
            <w:pPr>
              <w:keepNext/>
              <w:spacing w:after="120"/>
              <w:jc w:val="center"/>
              <w:rPr>
                <w:rFonts w:eastAsia="Times New Roman"/>
                <w:sz w:val="24"/>
              </w:rPr>
            </w:pPr>
          </w:p>
        </w:tc>
      </w:tr>
      <w:tr w:rsidR="00172D27" w14:paraId="61AFF075" w14:textId="77777777" w:rsidTr="00097074">
        <w:tc>
          <w:tcPr>
            <w:tcW w:w="0" w:type="auto"/>
            <w:shd w:val="clear" w:color="auto" w:fill="F2F2F2" w:themeFill="background1" w:themeFillShade="F2"/>
            <w:hideMark/>
          </w:tcPr>
          <w:p w14:paraId="2EC40299" w14:textId="77777777" w:rsidR="00172D27" w:rsidRDefault="00172D27" w:rsidP="00097074">
            <w:pPr>
              <w:pStyle w:val="NormalWeb"/>
              <w:keepNext/>
              <w:spacing w:after="120" w:afterAutospacing="0"/>
              <w:jc w:val="center"/>
              <w:rPr>
                <w:b/>
                <w:bCs/>
              </w:rPr>
            </w:pPr>
            <w:r>
              <w:rPr>
                <w:b/>
                <w:bCs/>
              </w:rPr>
              <w:t> </w:t>
            </w:r>
          </w:p>
        </w:tc>
        <w:tc>
          <w:tcPr>
            <w:tcW w:w="0" w:type="auto"/>
            <w:shd w:val="clear" w:color="auto" w:fill="F2F2F2" w:themeFill="background1" w:themeFillShade="F2"/>
            <w:hideMark/>
          </w:tcPr>
          <w:p w14:paraId="30A47AAE" w14:textId="77777777" w:rsidR="00172D27" w:rsidRDefault="00172D27" w:rsidP="00097074">
            <w:pPr>
              <w:pStyle w:val="NormalWeb"/>
              <w:keepNext/>
              <w:spacing w:after="120" w:afterAutospacing="0"/>
              <w:jc w:val="center"/>
              <w:rPr>
                <w:b/>
                <w:bCs/>
              </w:rPr>
            </w:pPr>
            <w:r>
              <w:rPr>
                <w:b/>
                <w:bCs/>
              </w:rPr>
              <w:t>Filing Requirements</w:t>
            </w:r>
          </w:p>
        </w:tc>
        <w:tc>
          <w:tcPr>
            <w:tcW w:w="0" w:type="auto"/>
            <w:shd w:val="clear" w:color="auto" w:fill="F2F2F2" w:themeFill="background1" w:themeFillShade="F2"/>
            <w:hideMark/>
          </w:tcPr>
          <w:p w14:paraId="3103298C" w14:textId="77777777" w:rsidR="00172D27" w:rsidRDefault="00172D27" w:rsidP="00097074">
            <w:pPr>
              <w:pStyle w:val="NormalWeb"/>
              <w:keepNext/>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615DAC82" w14:textId="77777777" w:rsidR="00172D27" w:rsidRDefault="00172D27" w:rsidP="00097074">
            <w:pPr>
              <w:pStyle w:val="NormalWeb"/>
              <w:keepNext/>
              <w:spacing w:after="120" w:afterAutospacing="0"/>
              <w:jc w:val="center"/>
              <w:rPr>
                <w:b/>
                <w:bCs/>
              </w:rPr>
            </w:pPr>
            <w:r>
              <w:rPr>
                <w:b/>
                <w:bCs/>
              </w:rPr>
              <w:t>Not in Application?</w:t>
            </w:r>
            <w:r>
              <w:rPr>
                <w:b/>
                <w:bCs/>
              </w:rPr>
              <w:br/>
              <w:t>Explanation</w:t>
            </w:r>
          </w:p>
        </w:tc>
      </w:tr>
      <w:tr w:rsidR="00172D27" w14:paraId="24279069" w14:textId="77777777" w:rsidTr="00097074">
        <w:tc>
          <w:tcPr>
            <w:tcW w:w="0" w:type="auto"/>
            <w:gridSpan w:val="4"/>
            <w:shd w:val="clear" w:color="auto" w:fill="F2F2F2" w:themeFill="background1" w:themeFillShade="F2"/>
            <w:hideMark/>
          </w:tcPr>
          <w:p w14:paraId="35A8B4A9" w14:textId="77777777" w:rsidR="00172D27" w:rsidRDefault="00172D27" w:rsidP="00097074">
            <w:pPr>
              <w:pStyle w:val="NormalWeb"/>
              <w:spacing w:after="120" w:afterAutospacing="0"/>
              <w:rPr>
                <w:b/>
                <w:bCs/>
              </w:rPr>
            </w:pPr>
            <w:r>
              <w:rPr>
                <w:b/>
                <w:bCs/>
              </w:rPr>
              <w:t>P.1 Cost of Service</w:t>
            </w:r>
          </w:p>
        </w:tc>
      </w:tr>
      <w:tr w:rsidR="00172D27" w14:paraId="3B089995" w14:textId="77777777" w:rsidTr="00097074">
        <w:tc>
          <w:tcPr>
            <w:tcW w:w="0" w:type="auto"/>
            <w:hideMark/>
          </w:tcPr>
          <w:p w14:paraId="1CDBDDE5" w14:textId="77777777" w:rsidR="00172D27" w:rsidRDefault="00172D27" w:rsidP="00097074">
            <w:pPr>
              <w:pStyle w:val="NormalWeb"/>
              <w:spacing w:after="120" w:afterAutospacing="0"/>
            </w:pPr>
            <w:r>
              <w:t>1.</w:t>
            </w:r>
          </w:p>
        </w:tc>
        <w:tc>
          <w:tcPr>
            <w:tcW w:w="0" w:type="auto"/>
            <w:hideMark/>
          </w:tcPr>
          <w:p w14:paraId="39DC5430" w14:textId="77777777" w:rsidR="00172D27" w:rsidRDefault="00172D27" w:rsidP="00097074">
            <w:pPr>
              <w:pStyle w:val="NormalWeb"/>
              <w:spacing w:after="120" w:afterAutospacing="0"/>
            </w:pPr>
            <w:r>
              <w:t>Description of steps taken with parties to discuss issues and attempts to reach negotiated settlement.</w:t>
            </w:r>
          </w:p>
        </w:tc>
        <w:tc>
          <w:tcPr>
            <w:tcW w:w="0" w:type="auto"/>
            <w:hideMark/>
          </w:tcPr>
          <w:p w14:paraId="54967F8A" w14:textId="77777777" w:rsidR="00172D27" w:rsidRDefault="00172D27" w:rsidP="00097074">
            <w:pPr>
              <w:pStyle w:val="NormalWeb"/>
              <w:spacing w:after="120" w:afterAutospacing="0"/>
            </w:pPr>
            <w:r>
              <w:t> </w:t>
            </w:r>
          </w:p>
        </w:tc>
        <w:tc>
          <w:tcPr>
            <w:tcW w:w="0" w:type="auto"/>
            <w:hideMark/>
          </w:tcPr>
          <w:p w14:paraId="2CA7C3A0" w14:textId="77777777" w:rsidR="00172D27" w:rsidRDefault="00172D27" w:rsidP="00097074">
            <w:pPr>
              <w:pStyle w:val="NormalWeb"/>
              <w:spacing w:after="120" w:afterAutospacing="0"/>
            </w:pPr>
            <w:r>
              <w:t> </w:t>
            </w:r>
          </w:p>
        </w:tc>
      </w:tr>
      <w:tr w:rsidR="00172D27" w14:paraId="003E0FF8" w14:textId="77777777" w:rsidTr="00097074">
        <w:tc>
          <w:tcPr>
            <w:tcW w:w="0" w:type="auto"/>
            <w:hideMark/>
          </w:tcPr>
          <w:p w14:paraId="53F8B568" w14:textId="77777777" w:rsidR="00172D27" w:rsidRDefault="00172D27" w:rsidP="00097074">
            <w:pPr>
              <w:pStyle w:val="NormalWeb"/>
              <w:spacing w:after="120" w:afterAutospacing="0"/>
            </w:pPr>
            <w:r>
              <w:t>2.</w:t>
            </w:r>
          </w:p>
        </w:tc>
        <w:tc>
          <w:tcPr>
            <w:tcW w:w="0" w:type="auto"/>
            <w:hideMark/>
          </w:tcPr>
          <w:p w14:paraId="07542D2D" w14:textId="77777777" w:rsidR="00172D27" w:rsidRDefault="00172D27" w:rsidP="00097074">
            <w:pPr>
              <w:pStyle w:val="NormalWeb"/>
              <w:spacing w:after="120" w:afterAutospacing="0"/>
            </w:pPr>
            <w:r>
              <w:t>Summary schedule of total cost of service, with amounts for the base, current and test years and year-to-year changes for following cost components:</w:t>
            </w:r>
          </w:p>
          <w:p w14:paraId="4355DB62" w14:textId="77777777" w:rsidR="00172D27" w:rsidRDefault="00172D27" w:rsidP="00172D27">
            <w:pPr>
              <w:numPr>
                <w:ilvl w:val="0"/>
                <w:numId w:val="26"/>
              </w:numPr>
              <w:spacing w:before="100" w:beforeAutospacing="1" w:after="120"/>
              <w:rPr>
                <w:rFonts w:eastAsia="Times New Roman"/>
              </w:rPr>
            </w:pPr>
            <w:r>
              <w:rPr>
                <w:rFonts w:eastAsia="Times New Roman"/>
              </w:rPr>
              <w:t>operating, maintenance &amp; administrative;</w:t>
            </w:r>
          </w:p>
          <w:p w14:paraId="4FCE15BE" w14:textId="77777777" w:rsidR="00172D27" w:rsidRDefault="00172D27" w:rsidP="00172D27">
            <w:pPr>
              <w:numPr>
                <w:ilvl w:val="0"/>
                <w:numId w:val="26"/>
              </w:numPr>
              <w:spacing w:before="100" w:beforeAutospacing="1" w:after="120"/>
              <w:rPr>
                <w:rFonts w:eastAsia="Times New Roman"/>
              </w:rPr>
            </w:pPr>
            <w:r>
              <w:rPr>
                <w:rFonts w:eastAsia="Times New Roman"/>
              </w:rPr>
              <w:t>transmission by others;</w:t>
            </w:r>
          </w:p>
          <w:p w14:paraId="3024FD61" w14:textId="77777777" w:rsidR="00172D27" w:rsidRDefault="00172D27" w:rsidP="00172D27">
            <w:pPr>
              <w:numPr>
                <w:ilvl w:val="0"/>
                <w:numId w:val="26"/>
              </w:numPr>
              <w:spacing w:before="100" w:beforeAutospacing="1" w:after="120"/>
              <w:rPr>
                <w:rFonts w:eastAsia="Times New Roman"/>
              </w:rPr>
            </w:pPr>
            <w:r>
              <w:rPr>
                <w:rFonts w:eastAsia="Times New Roman"/>
              </w:rPr>
              <w:t>depreciation and amortization of plant;</w:t>
            </w:r>
          </w:p>
          <w:p w14:paraId="16194689" w14:textId="77777777" w:rsidR="00172D27" w:rsidRDefault="00172D27" w:rsidP="00172D27">
            <w:pPr>
              <w:numPr>
                <w:ilvl w:val="0"/>
                <w:numId w:val="26"/>
              </w:numPr>
              <w:spacing w:before="100" w:beforeAutospacing="1" w:after="120"/>
              <w:rPr>
                <w:rFonts w:eastAsia="Times New Roman"/>
              </w:rPr>
            </w:pPr>
            <w:r>
              <w:rPr>
                <w:rFonts w:eastAsia="Times New Roman"/>
              </w:rPr>
              <w:t>income taxes;</w:t>
            </w:r>
          </w:p>
          <w:p w14:paraId="62B3B681" w14:textId="77777777" w:rsidR="00172D27" w:rsidRDefault="00172D27" w:rsidP="00172D27">
            <w:pPr>
              <w:numPr>
                <w:ilvl w:val="0"/>
                <w:numId w:val="26"/>
              </w:numPr>
              <w:spacing w:before="100" w:beforeAutospacing="1" w:after="120"/>
              <w:rPr>
                <w:rFonts w:eastAsia="Times New Roman"/>
              </w:rPr>
            </w:pPr>
            <w:r>
              <w:rPr>
                <w:rFonts w:eastAsia="Times New Roman"/>
              </w:rPr>
              <w:t>taxes other than income taxes;</w:t>
            </w:r>
          </w:p>
          <w:p w14:paraId="236D70AC" w14:textId="77777777" w:rsidR="00172D27" w:rsidRDefault="00172D27" w:rsidP="00172D27">
            <w:pPr>
              <w:numPr>
                <w:ilvl w:val="0"/>
                <w:numId w:val="26"/>
              </w:numPr>
              <w:spacing w:before="100" w:beforeAutospacing="1" w:after="120"/>
              <w:rPr>
                <w:rFonts w:eastAsia="Times New Roman"/>
              </w:rPr>
            </w:pPr>
            <w:r>
              <w:rPr>
                <w:rFonts w:eastAsia="Times New Roman"/>
              </w:rPr>
              <w:t>miscellaneous revenues;</w:t>
            </w:r>
          </w:p>
          <w:p w14:paraId="388828FD" w14:textId="77777777" w:rsidR="00172D27" w:rsidRDefault="00172D27" w:rsidP="00172D27">
            <w:pPr>
              <w:numPr>
                <w:ilvl w:val="0"/>
                <w:numId w:val="26"/>
              </w:numPr>
              <w:spacing w:before="100" w:beforeAutospacing="1" w:after="120"/>
              <w:rPr>
                <w:rFonts w:eastAsia="Times New Roman"/>
              </w:rPr>
            </w:pPr>
            <w:r>
              <w:rPr>
                <w:rFonts w:eastAsia="Times New Roman"/>
              </w:rPr>
              <w:t>return on rate base;</w:t>
            </w:r>
          </w:p>
          <w:p w14:paraId="5A9935B8" w14:textId="77777777" w:rsidR="00172D27" w:rsidRDefault="00172D27" w:rsidP="00172D27">
            <w:pPr>
              <w:numPr>
                <w:ilvl w:val="0"/>
                <w:numId w:val="26"/>
              </w:numPr>
              <w:spacing w:before="100" w:beforeAutospacing="1" w:after="120"/>
              <w:rPr>
                <w:rFonts w:eastAsia="Times New Roman"/>
              </w:rPr>
            </w:pPr>
            <w:r>
              <w:rPr>
                <w:rFonts w:eastAsia="Times New Roman"/>
              </w:rPr>
              <w:t>deferred items; and</w:t>
            </w:r>
          </w:p>
          <w:p w14:paraId="42AEBC72" w14:textId="77777777" w:rsidR="00172D27" w:rsidRDefault="00172D27" w:rsidP="00172D27">
            <w:pPr>
              <w:numPr>
                <w:ilvl w:val="0"/>
                <w:numId w:val="26"/>
              </w:numPr>
              <w:spacing w:before="100" w:beforeAutospacing="1" w:after="120"/>
              <w:rPr>
                <w:rFonts w:eastAsia="Times New Roman"/>
              </w:rPr>
            </w:pPr>
            <w:r>
              <w:rPr>
                <w:rFonts w:eastAsia="Times New Roman"/>
              </w:rPr>
              <w:lastRenderedPageBreak/>
              <w:t>other items.</w:t>
            </w:r>
          </w:p>
        </w:tc>
        <w:tc>
          <w:tcPr>
            <w:tcW w:w="0" w:type="auto"/>
            <w:hideMark/>
          </w:tcPr>
          <w:p w14:paraId="44802AC5" w14:textId="77777777" w:rsidR="00172D27" w:rsidRDefault="00172D27" w:rsidP="00097074">
            <w:pPr>
              <w:pStyle w:val="NormalWeb"/>
              <w:spacing w:after="120" w:afterAutospacing="0"/>
            </w:pPr>
            <w:r>
              <w:lastRenderedPageBreak/>
              <w:t> </w:t>
            </w:r>
          </w:p>
        </w:tc>
        <w:tc>
          <w:tcPr>
            <w:tcW w:w="0" w:type="auto"/>
            <w:hideMark/>
          </w:tcPr>
          <w:p w14:paraId="03F59ABE" w14:textId="77777777" w:rsidR="00172D27" w:rsidRDefault="00172D27" w:rsidP="00097074">
            <w:pPr>
              <w:pStyle w:val="NormalWeb"/>
              <w:spacing w:after="120" w:afterAutospacing="0"/>
            </w:pPr>
            <w:r>
              <w:t> </w:t>
            </w:r>
          </w:p>
        </w:tc>
      </w:tr>
      <w:tr w:rsidR="00172D27" w14:paraId="36AEA2B7" w14:textId="77777777" w:rsidTr="00097074">
        <w:tc>
          <w:tcPr>
            <w:tcW w:w="0" w:type="auto"/>
            <w:hideMark/>
          </w:tcPr>
          <w:p w14:paraId="67F73F42" w14:textId="77777777" w:rsidR="00172D27" w:rsidRDefault="00172D27" w:rsidP="00097074">
            <w:pPr>
              <w:pStyle w:val="NormalWeb"/>
              <w:spacing w:after="120" w:afterAutospacing="0"/>
            </w:pPr>
            <w:r>
              <w:t>3.</w:t>
            </w:r>
          </w:p>
        </w:tc>
        <w:tc>
          <w:tcPr>
            <w:tcW w:w="0" w:type="auto"/>
            <w:hideMark/>
          </w:tcPr>
          <w:p w14:paraId="1342C097" w14:textId="77777777" w:rsidR="00172D27" w:rsidRDefault="00172D27" w:rsidP="00097074">
            <w:pPr>
              <w:pStyle w:val="NormalWeb"/>
              <w:spacing w:after="120" w:afterAutospacing="0"/>
            </w:pPr>
            <w:r>
              <w:t>Analysis of each cost component listed above, by major cost category, with explanations for significant year-to-year changes.</w:t>
            </w:r>
          </w:p>
          <w:p w14:paraId="02E31B27" w14:textId="77777777" w:rsidR="00172D27" w:rsidRDefault="00172D27" w:rsidP="00097074">
            <w:pPr>
              <w:pStyle w:val="NormalWeb"/>
              <w:spacing w:after="120" w:afterAutospacing="0"/>
            </w:pPr>
            <w:r>
              <w:t>Allocations between regulated and non-regulated entities must include gross costs, allocated costs, the methodology used and rationale.</w:t>
            </w:r>
          </w:p>
        </w:tc>
        <w:tc>
          <w:tcPr>
            <w:tcW w:w="0" w:type="auto"/>
            <w:hideMark/>
          </w:tcPr>
          <w:p w14:paraId="5D9566C8" w14:textId="77777777" w:rsidR="00172D27" w:rsidRDefault="00172D27" w:rsidP="00097074">
            <w:pPr>
              <w:pStyle w:val="NormalWeb"/>
              <w:spacing w:after="120" w:afterAutospacing="0"/>
            </w:pPr>
            <w:r>
              <w:t> </w:t>
            </w:r>
          </w:p>
        </w:tc>
        <w:tc>
          <w:tcPr>
            <w:tcW w:w="0" w:type="auto"/>
            <w:hideMark/>
          </w:tcPr>
          <w:p w14:paraId="4794E8AA" w14:textId="77777777" w:rsidR="00172D27" w:rsidRDefault="00172D27" w:rsidP="00097074">
            <w:pPr>
              <w:pStyle w:val="NormalWeb"/>
              <w:spacing w:after="120" w:afterAutospacing="0"/>
            </w:pPr>
            <w:r>
              <w:t> </w:t>
            </w:r>
          </w:p>
        </w:tc>
      </w:tr>
      <w:tr w:rsidR="00172D27" w14:paraId="303731EA" w14:textId="77777777" w:rsidTr="00097074">
        <w:tc>
          <w:tcPr>
            <w:tcW w:w="0" w:type="auto"/>
            <w:hideMark/>
          </w:tcPr>
          <w:p w14:paraId="64A521F7" w14:textId="77777777" w:rsidR="00172D27" w:rsidRDefault="00172D27" w:rsidP="00097074">
            <w:pPr>
              <w:pStyle w:val="NormalWeb"/>
              <w:spacing w:after="120" w:afterAutospacing="0"/>
            </w:pPr>
            <w:r>
              <w:t>4.</w:t>
            </w:r>
          </w:p>
        </w:tc>
        <w:tc>
          <w:tcPr>
            <w:tcW w:w="0" w:type="auto"/>
            <w:hideMark/>
          </w:tcPr>
          <w:p w14:paraId="2E14F89E" w14:textId="77777777" w:rsidR="00172D27" w:rsidRDefault="00172D27" w:rsidP="00097074">
            <w:pPr>
              <w:pStyle w:val="NormalWeb"/>
              <w:spacing w:after="120" w:afterAutospacing="0"/>
            </w:pPr>
            <w:r>
              <w:t>Schedules to show derivation of monthly deferral account balances, including carrying charges and which amounts are actual and which are estimated.</w:t>
            </w:r>
          </w:p>
        </w:tc>
        <w:tc>
          <w:tcPr>
            <w:tcW w:w="0" w:type="auto"/>
            <w:hideMark/>
          </w:tcPr>
          <w:p w14:paraId="759290D9" w14:textId="77777777" w:rsidR="00172D27" w:rsidRDefault="00172D27" w:rsidP="00097074">
            <w:pPr>
              <w:pStyle w:val="NormalWeb"/>
              <w:spacing w:after="120" w:afterAutospacing="0"/>
            </w:pPr>
            <w:r>
              <w:t> </w:t>
            </w:r>
          </w:p>
        </w:tc>
        <w:tc>
          <w:tcPr>
            <w:tcW w:w="0" w:type="auto"/>
            <w:hideMark/>
          </w:tcPr>
          <w:p w14:paraId="12CBD1AA" w14:textId="77777777" w:rsidR="00172D27" w:rsidRDefault="00172D27" w:rsidP="00097074">
            <w:pPr>
              <w:pStyle w:val="NormalWeb"/>
              <w:spacing w:after="120" w:afterAutospacing="0"/>
            </w:pPr>
            <w:r>
              <w:t> </w:t>
            </w:r>
          </w:p>
        </w:tc>
      </w:tr>
      <w:tr w:rsidR="00172D27" w14:paraId="66A5E4FC" w14:textId="77777777" w:rsidTr="00097074">
        <w:tc>
          <w:tcPr>
            <w:tcW w:w="0" w:type="auto"/>
            <w:hideMark/>
          </w:tcPr>
          <w:p w14:paraId="5082989A" w14:textId="77777777" w:rsidR="00172D27" w:rsidRDefault="00172D27" w:rsidP="00097074">
            <w:pPr>
              <w:pStyle w:val="NormalWeb"/>
              <w:spacing w:after="120" w:afterAutospacing="0"/>
            </w:pPr>
            <w:r>
              <w:t>5.</w:t>
            </w:r>
          </w:p>
        </w:tc>
        <w:tc>
          <w:tcPr>
            <w:tcW w:w="0" w:type="auto"/>
            <w:hideMark/>
          </w:tcPr>
          <w:p w14:paraId="3D25276F" w14:textId="77777777" w:rsidR="00172D27" w:rsidRDefault="00172D27" w:rsidP="00097074">
            <w:pPr>
              <w:pStyle w:val="NormalWeb"/>
              <w:spacing w:after="120" w:afterAutospacing="0"/>
            </w:pPr>
            <w:r>
              <w:t>Schedule reconciling additions to plant accounts with additions to income tax CCA for base, current and test years.</w:t>
            </w:r>
          </w:p>
        </w:tc>
        <w:tc>
          <w:tcPr>
            <w:tcW w:w="0" w:type="auto"/>
            <w:hideMark/>
          </w:tcPr>
          <w:p w14:paraId="55669ED8" w14:textId="77777777" w:rsidR="00172D27" w:rsidRDefault="00172D27" w:rsidP="00097074">
            <w:pPr>
              <w:pStyle w:val="NormalWeb"/>
              <w:spacing w:after="120" w:afterAutospacing="0"/>
            </w:pPr>
            <w:r>
              <w:t> </w:t>
            </w:r>
          </w:p>
        </w:tc>
        <w:tc>
          <w:tcPr>
            <w:tcW w:w="0" w:type="auto"/>
            <w:hideMark/>
          </w:tcPr>
          <w:p w14:paraId="5CE8B649" w14:textId="77777777" w:rsidR="00172D27" w:rsidRDefault="00172D27" w:rsidP="00097074">
            <w:pPr>
              <w:pStyle w:val="NormalWeb"/>
              <w:spacing w:after="120" w:afterAutospacing="0"/>
            </w:pPr>
            <w:r>
              <w:t> </w:t>
            </w:r>
          </w:p>
        </w:tc>
      </w:tr>
      <w:tr w:rsidR="00172D27" w14:paraId="4C25DF63" w14:textId="77777777" w:rsidTr="00097074">
        <w:tc>
          <w:tcPr>
            <w:tcW w:w="0" w:type="auto"/>
            <w:hideMark/>
          </w:tcPr>
          <w:p w14:paraId="054E88EB" w14:textId="77777777" w:rsidR="00172D27" w:rsidRDefault="00172D27" w:rsidP="00097074">
            <w:pPr>
              <w:pStyle w:val="NormalWeb"/>
              <w:spacing w:after="120" w:afterAutospacing="0"/>
            </w:pPr>
            <w:r>
              <w:t>6.</w:t>
            </w:r>
          </w:p>
        </w:tc>
        <w:tc>
          <w:tcPr>
            <w:tcW w:w="0" w:type="auto"/>
            <w:hideMark/>
          </w:tcPr>
          <w:p w14:paraId="30E74C08" w14:textId="77777777" w:rsidR="00172D27" w:rsidRDefault="00172D27" w:rsidP="00097074">
            <w:pPr>
              <w:pStyle w:val="NormalWeb"/>
              <w:spacing w:after="120" w:afterAutospacing="0"/>
            </w:pPr>
            <w:r>
              <w:t>Schedule detailing changes in the deferred tax balance for base, current and test years.</w:t>
            </w:r>
          </w:p>
        </w:tc>
        <w:tc>
          <w:tcPr>
            <w:tcW w:w="0" w:type="auto"/>
            <w:hideMark/>
          </w:tcPr>
          <w:p w14:paraId="345C8C46" w14:textId="77777777" w:rsidR="00172D27" w:rsidRDefault="00172D27" w:rsidP="00097074">
            <w:pPr>
              <w:pStyle w:val="NormalWeb"/>
              <w:spacing w:after="120" w:afterAutospacing="0"/>
            </w:pPr>
            <w:r>
              <w:t> </w:t>
            </w:r>
          </w:p>
        </w:tc>
        <w:tc>
          <w:tcPr>
            <w:tcW w:w="0" w:type="auto"/>
            <w:hideMark/>
          </w:tcPr>
          <w:p w14:paraId="5D7E2A33" w14:textId="77777777" w:rsidR="00172D27" w:rsidRDefault="00172D27" w:rsidP="00097074">
            <w:pPr>
              <w:pStyle w:val="NormalWeb"/>
              <w:spacing w:after="120" w:afterAutospacing="0"/>
            </w:pPr>
            <w:r>
              <w:t> </w:t>
            </w:r>
          </w:p>
        </w:tc>
      </w:tr>
      <w:tr w:rsidR="00172D27" w14:paraId="48D8474B" w14:textId="77777777" w:rsidTr="00097074">
        <w:tc>
          <w:tcPr>
            <w:tcW w:w="0" w:type="auto"/>
            <w:hideMark/>
          </w:tcPr>
          <w:p w14:paraId="63F7B247" w14:textId="77777777" w:rsidR="00172D27" w:rsidRDefault="00172D27" w:rsidP="00097074">
            <w:pPr>
              <w:pStyle w:val="NormalWeb"/>
              <w:spacing w:after="120" w:afterAutospacing="0"/>
            </w:pPr>
            <w:r>
              <w:t>7.</w:t>
            </w:r>
          </w:p>
        </w:tc>
        <w:tc>
          <w:tcPr>
            <w:tcW w:w="0" w:type="auto"/>
            <w:hideMark/>
          </w:tcPr>
          <w:p w14:paraId="307F3B6A" w14:textId="77777777" w:rsidR="00172D27" w:rsidRDefault="00172D27" w:rsidP="00097074">
            <w:pPr>
              <w:pStyle w:val="NormalWeb"/>
              <w:spacing w:after="120" w:afterAutospacing="0"/>
            </w:pPr>
            <w:r>
              <w:t>Provide the estimated total cost to abandon, as well as the Collection Period over which revenue will be accumulated.</w:t>
            </w:r>
          </w:p>
        </w:tc>
        <w:tc>
          <w:tcPr>
            <w:tcW w:w="0" w:type="auto"/>
            <w:hideMark/>
          </w:tcPr>
          <w:p w14:paraId="1C172162" w14:textId="77777777" w:rsidR="00172D27" w:rsidRDefault="00172D27" w:rsidP="00097074">
            <w:pPr>
              <w:pStyle w:val="NormalWeb"/>
              <w:spacing w:after="120" w:afterAutospacing="0"/>
            </w:pPr>
            <w:r>
              <w:t> </w:t>
            </w:r>
          </w:p>
        </w:tc>
        <w:tc>
          <w:tcPr>
            <w:tcW w:w="0" w:type="auto"/>
            <w:hideMark/>
          </w:tcPr>
          <w:p w14:paraId="3E687834" w14:textId="77777777" w:rsidR="00172D27" w:rsidRDefault="00172D27" w:rsidP="00097074">
            <w:pPr>
              <w:pStyle w:val="NormalWeb"/>
              <w:spacing w:after="120" w:afterAutospacing="0"/>
            </w:pPr>
            <w:r>
              <w:t> </w:t>
            </w:r>
          </w:p>
        </w:tc>
      </w:tr>
      <w:tr w:rsidR="00172D27" w14:paraId="5FBF9D48" w14:textId="77777777" w:rsidTr="00097074">
        <w:tc>
          <w:tcPr>
            <w:tcW w:w="0" w:type="auto"/>
            <w:gridSpan w:val="4"/>
            <w:shd w:val="clear" w:color="auto" w:fill="F2F2F2" w:themeFill="background1" w:themeFillShade="F2"/>
            <w:hideMark/>
          </w:tcPr>
          <w:p w14:paraId="2C33F15F" w14:textId="77777777" w:rsidR="00172D27" w:rsidRDefault="00172D27" w:rsidP="00097074">
            <w:pPr>
              <w:pStyle w:val="NormalWeb"/>
              <w:spacing w:after="120" w:afterAutospacing="0"/>
              <w:rPr>
                <w:b/>
                <w:bCs/>
              </w:rPr>
            </w:pPr>
            <w:r>
              <w:rPr>
                <w:b/>
                <w:bCs/>
              </w:rPr>
              <w:t>P.2 Rate Base</w:t>
            </w:r>
          </w:p>
        </w:tc>
      </w:tr>
      <w:tr w:rsidR="00172D27" w14:paraId="368D1BE7" w14:textId="77777777" w:rsidTr="00097074">
        <w:tc>
          <w:tcPr>
            <w:tcW w:w="0" w:type="auto"/>
            <w:hideMark/>
          </w:tcPr>
          <w:p w14:paraId="5501AFD7" w14:textId="77777777" w:rsidR="00172D27" w:rsidRDefault="00172D27" w:rsidP="00097074">
            <w:pPr>
              <w:pStyle w:val="NormalWeb"/>
              <w:spacing w:after="120" w:afterAutospacing="0"/>
            </w:pPr>
            <w:r>
              <w:t>1.</w:t>
            </w:r>
          </w:p>
        </w:tc>
        <w:tc>
          <w:tcPr>
            <w:tcW w:w="0" w:type="auto"/>
            <w:hideMark/>
          </w:tcPr>
          <w:p w14:paraId="3CC3BF65" w14:textId="77777777" w:rsidR="00172D27" w:rsidRDefault="00172D27" w:rsidP="00097074">
            <w:pPr>
              <w:pStyle w:val="NormalWeb"/>
              <w:spacing w:after="120" w:afterAutospacing="0"/>
            </w:pPr>
            <w:r>
              <w:t>Detailed schedules for rate base with assumptions and calculations for additions, retirements, cash working capital.</w:t>
            </w:r>
          </w:p>
        </w:tc>
        <w:tc>
          <w:tcPr>
            <w:tcW w:w="0" w:type="auto"/>
            <w:hideMark/>
          </w:tcPr>
          <w:p w14:paraId="3C925BEF" w14:textId="77777777" w:rsidR="00172D27" w:rsidRDefault="00172D27" w:rsidP="00097074">
            <w:pPr>
              <w:pStyle w:val="NormalWeb"/>
              <w:spacing w:after="120" w:afterAutospacing="0"/>
            </w:pPr>
            <w:r>
              <w:t> </w:t>
            </w:r>
          </w:p>
        </w:tc>
        <w:tc>
          <w:tcPr>
            <w:tcW w:w="0" w:type="auto"/>
            <w:hideMark/>
          </w:tcPr>
          <w:p w14:paraId="55DDBC49" w14:textId="77777777" w:rsidR="00172D27" w:rsidRDefault="00172D27" w:rsidP="00097074">
            <w:pPr>
              <w:pStyle w:val="NormalWeb"/>
              <w:spacing w:after="120" w:afterAutospacing="0"/>
            </w:pPr>
            <w:r>
              <w:t> </w:t>
            </w:r>
          </w:p>
        </w:tc>
      </w:tr>
      <w:tr w:rsidR="00172D27" w14:paraId="2F1BA305" w14:textId="77777777" w:rsidTr="00097074">
        <w:tc>
          <w:tcPr>
            <w:tcW w:w="0" w:type="auto"/>
            <w:gridSpan w:val="4"/>
            <w:shd w:val="clear" w:color="auto" w:fill="F2F2F2" w:themeFill="background1" w:themeFillShade="F2"/>
            <w:hideMark/>
          </w:tcPr>
          <w:p w14:paraId="5E744F86" w14:textId="77777777" w:rsidR="00172D27" w:rsidRDefault="00172D27" w:rsidP="00097074">
            <w:pPr>
              <w:pStyle w:val="NormalWeb"/>
              <w:spacing w:after="120" w:afterAutospacing="0"/>
              <w:rPr>
                <w:b/>
                <w:bCs/>
              </w:rPr>
            </w:pPr>
            <w:r>
              <w:rPr>
                <w:b/>
                <w:bCs/>
              </w:rPr>
              <w:t>P.3 Financial Statements</w:t>
            </w:r>
          </w:p>
        </w:tc>
      </w:tr>
      <w:tr w:rsidR="00172D27" w14:paraId="79F16356" w14:textId="77777777" w:rsidTr="00097074">
        <w:tc>
          <w:tcPr>
            <w:tcW w:w="0" w:type="auto"/>
            <w:hideMark/>
          </w:tcPr>
          <w:p w14:paraId="5249BA67" w14:textId="77777777" w:rsidR="00172D27" w:rsidRDefault="00172D27" w:rsidP="00097074">
            <w:pPr>
              <w:pStyle w:val="NormalWeb"/>
              <w:spacing w:after="120" w:afterAutospacing="0"/>
            </w:pPr>
            <w:r>
              <w:t>1.</w:t>
            </w:r>
          </w:p>
        </w:tc>
        <w:tc>
          <w:tcPr>
            <w:tcW w:w="0" w:type="auto"/>
            <w:hideMark/>
          </w:tcPr>
          <w:p w14:paraId="7180D51C" w14:textId="77777777" w:rsidR="00172D27" w:rsidRDefault="00172D27" w:rsidP="00097074">
            <w:pPr>
              <w:pStyle w:val="NormalWeb"/>
              <w:spacing w:after="120" w:afterAutospacing="0"/>
            </w:pPr>
            <w:r>
              <w:t>Current annual report to shareholders. Current corporate annual report of parent if applicable.</w:t>
            </w:r>
          </w:p>
        </w:tc>
        <w:tc>
          <w:tcPr>
            <w:tcW w:w="0" w:type="auto"/>
            <w:hideMark/>
          </w:tcPr>
          <w:p w14:paraId="767C8F40" w14:textId="77777777" w:rsidR="00172D27" w:rsidRDefault="00172D27" w:rsidP="00097074">
            <w:pPr>
              <w:pStyle w:val="NormalWeb"/>
              <w:spacing w:after="120" w:afterAutospacing="0"/>
            </w:pPr>
            <w:r>
              <w:t> </w:t>
            </w:r>
          </w:p>
        </w:tc>
        <w:tc>
          <w:tcPr>
            <w:tcW w:w="0" w:type="auto"/>
            <w:hideMark/>
          </w:tcPr>
          <w:p w14:paraId="239082A9" w14:textId="77777777" w:rsidR="00172D27" w:rsidRDefault="00172D27" w:rsidP="00097074">
            <w:pPr>
              <w:pStyle w:val="NormalWeb"/>
              <w:spacing w:after="120" w:afterAutospacing="0"/>
            </w:pPr>
            <w:r>
              <w:t> </w:t>
            </w:r>
          </w:p>
        </w:tc>
      </w:tr>
      <w:tr w:rsidR="00172D27" w14:paraId="4243A0D3" w14:textId="77777777" w:rsidTr="00097074">
        <w:tc>
          <w:tcPr>
            <w:tcW w:w="0" w:type="auto"/>
            <w:hideMark/>
          </w:tcPr>
          <w:p w14:paraId="3C7CC132" w14:textId="77777777" w:rsidR="00172D27" w:rsidRDefault="00172D27" w:rsidP="00097074">
            <w:pPr>
              <w:pStyle w:val="NormalWeb"/>
              <w:spacing w:after="120" w:afterAutospacing="0"/>
            </w:pPr>
            <w:r>
              <w:t>2.</w:t>
            </w:r>
          </w:p>
        </w:tc>
        <w:tc>
          <w:tcPr>
            <w:tcW w:w="0" w:type="auto"/>
            <w:hideMark/>
          </w:tcPr>
          <w:p w14:paraId="190C64D2" w14:textId="77777777" w:rsidR="00172D27" w:rsidRDefault="00172D27" w:rsidP="00097074">
            <w:pPr>
              <w:pStyle w:val="NormalWeb"/>
              <w:spacing w:after="120" w:afterAutospacing="0"/>
            </w:pPr>
            <w:r>
              <w:t>Financial statements for base year plus explanation of major assumptions used to prepare statements.</w:t>
            </w:r>
          </w:p>
        </w:tc>
        <w:tc>
          <w:tcPr>
            <w:tcW w:w="0" w:type="auto"/>
            <w:hideMark/>
          </w:tcPr>
          <w:p w14:paraId="0B8494F9" w14:textId="77777777" w:rsidR="00172D27" w:rsidRDefault="00172D27" w:rsidP="00097074">
            <w:pPr>
              <w:pStyle w:val="NormalWeb"/>
              <w:spacing w:after="120" w:afterAutospacing="0"/>
            </w:pPr>
            <w:r>
              <w:t> </w:t>
            </w:r>
          </w:p>
        </w:tc>
        <w:tc>
          <w:tcPr>
            <w:tcW w:w="0" w:type="auto"/>
            <w:hideMark/>
          </w:tcPr>
          <w:p w14:paraId="7853CF46" w14:textId="77777777" w:rsidR="00172D27" w:rsidRDefault="00172D27" w:rsidP="00097074">
            <w:pPr>
              <w:pStyle w:val="NormalWeb"/>
              <w:spacing w:after="120" w:afterAutospacing="0"/>
            </w:pPr>
            <w:r>
              <w:t> </w:t>
            </w:r>
          </w:p>
        </w:tc>
      </w:tr>
      <w:tr w:rsidR="00172D27" w14:paraId="65368F23" w14:textId="77777777" w:rsidTr="00097074">
        <w:tc>
          <w:tcPr>
            <w:tcW w:w="0" w:type="auto"/>
            <w:gridSpan w:val="4"/>
            <w:shd w:val="clear" w:color="auto" w:fill="F2F2F2" w:themeFill="background1" w:themeFillShade="F2"/>
            <w:hideMark/>
          </w:tcPr>
          <w:p w14:paraId="377D83D0" w14:textId="77777777" w:rsidR="00172D27" w:rsidRDefault="00172D27" w:rsidP="00097074">
            <w:pPr>
              <w:pStyle w:val="NormalWeb"/>
              <w:spacing w:after="120" w:afterAutospacing="0"/>
              <w:rPr>
                <w:b/>
                <w:bCs/>
              </w:rPr>
            </w:pPr>
            <w:r>
              <w:rPr>
                <w:b/>
                <w:bCs/>
              </w:rPr>
              <w:t>P.4 Cost of Capital</w:t>
            </w:r>
          </w:p>
        </w:tc>
      </w:tr>
      <w:tr w:rsidR="00172D27" w14:paraId="12142213" w14:textId="77777777" w:rsidTr="00097074">
        <w:tc>
          <w:tcPr>
            <w:tcW w:w="0" w:type="auto"/>
            <w:hideMark/>
          </w:tcPr>
          <w:p w14:paraId="791E23FA" w14:textId="77777777" w:rsidR="00172D27" w:rsidRDefault="00172D27" w:rsidP="00097074">
            <w:pPr>
              <w:pStyle w:val="NormalWeb"/>
              <w:spacing w:after="120" w:afterAutospacing="0"/>
            </w:pPr>
            <w:r>
              <w:t>1.</w:t>
            </w:r>
          </w:p>
        </w:tc>
        <w:tc>
          <w:tcPr>
            <w:tcW w:w="0" w:type="auto"/>
            <w:hideMark/>
          </w:tcPr>
          <w:p w14:paraId="14572E1A" w14:textId="77777777" w:rsidR="00172D27" w:rsidRDefault="00172D27" w:rsidP="00097074">
            <w:pPr>
              <w:pStyle w:val="NormalWeb"/>
              <w:spacing w:after="120" w:afterAutospacing="0"/>
            </w:pPr>
            <w:r>
              <w:t>Invested Capital: The application shall describe the applicant’s sources of capital, including outstanding balances for each class of capital on a yearly basis, invested in the system’s rate base and plant under construction for the past five years and the year(s) covered by the application. The application shall also describe all relevant attributes for each class and issuance of capital.</w:t>
            </w:r>
          </w:p>
        </w:tc>
        <w:tc>
          <w:tcPr>
            <w:tcW w:w="0" w:type="auto"/>
            <w:hideMark/>
          </w:tcPr>
          <w:p w14:paraId="6F904DB8" w14:textId="77777777" w:rsidR="00172D27" w:rsidRDefault="00172D27" w:rsidP="00097074">
            <w:pPr>
              <w:pStyle w:val="NormalWeb"/>
              <w:spacing w:after="120" w:afterAutospacing="0"/>
            </w:pPr>
            <w:r>
              <w:t> </w:t>
            </w:r>
          </w:p>
        </w:tc>
        <w:tc>
          <w:tcPr>
            <w:tcW w:w="0" w:type="auto"/>
            <w:hideMark/>
          </w:tcPr>
          <w:p w14:paraId="0E02877B" w14:textId="77777777" w:rsidR="00172D27" w:rsidRDefault="00172D27" w:rsidP="00097074">
            <w:pPr>
              <w:pStyle w:val="NormalWeb"/>
              <w:spacing w:after="120" w:afterAutospacing="0"/>
            </w:pPr>
            <w:r>
              <w:t> </w:t>
            </w:r>
          </w:p>
        </w:tc>
      </w:tr>
      <w:tr w:rsidR="00172D27" w14:paraId="2AF331CF" w14:textId="77777777" w:rsidTr="00097074">
        <w:tc>
          <w:tcPr>
            <w:tcW w:w="0" w:type="auto"/>
            <w:hideMark/>
          </w:tcPr>
          <w:p w14:paraId="296BE2B5" w14:textId="77777777" w:rsidR="00172D27" w:rsidRDefault="00172D27" w:rsidP="00097074">
            <w:pPr>
              <w:pStyle w:val="NormalWeb"/>
              <w:spacing w:after="120" w:afterAutospacing="0"/>
            </w:pPr>
            <w:r>
              <w:t>2.</w:t>
            </w:r>
          </w:p>
        </w:tc>
        <w:tc>
          <w:tcPr>
            <w:tcW w:w="0" w:type="auto"/>
            <w:hideMark/>
          </w:tcPr>
          <w:p w14:paraId="2AE50F40" w14:textId="77777777" w:rsidR="00172D27" w:rsidRDefault="00172D27" w:rsidP="00097074">
            <w:pPr>
              <w:pStyle w:val="NormalWeb"/>
              <w:spacing w:after="120" w:afterAutospacing="0"/>
            </w:pPr>
            <w:r w:rsidRPr="0026788E">
              <w:t>Methodology/Techniques/Methods/Models: The application shall include a description of the methodology used to estimate cost of capital and overall return, as well as all the techniques/methods/models within it.</w:t>
            </w:r>
          </w:p>
        </w:tc>
        <w:tc>
          <w:tcPr>
            <w:tcW w:w="0" w:type="auto"/>
            <w:hideMark/>
          </w:tcPr>
          <w:p w14:paraId="3086C765" w14:textId="77777777" w:rsidR="00172D27" w:rsidRDefault="00172D27" w:rsidP="00097074">
            <w:pPr>
              <w:pStyle w:val="NormalWeb"/>
              <w:spacing w:after="120" w:afterAutospacing="0"/>
            </w:pPr>
            <w:r>
              <w:t> </w:t>
            </w:r>
          </w:p>
        </w:tc>
        <w:tc>
          <w:tcPr>
            <w:tcW w:w="0" w:type="auto"/>
            <w:hideMark/>
          </w:tcPr>
          <w:p w14:paraId="3D9C298F" w14:textId="77777777" w:rsidR="00172D27" w:rsidRDefault="00172D27" w:rsidP="00097074">
            <w:pPr>
              <w:pStyle w:val="NormalWeb"/>
              <w:spacing w:after="120" w:afterAutospacing="0"/>
            </w:pPr>
            <w:r>
              <w:t> </w:t>
            </w:r>
          </w:p>
        </w:tc>
      </w:tr>
      <w:tr w:rsidR="00172D27" w14:paraId="637046BE" w14:textId="77777777" w:rsidTr="00097074">
        <w:tc>
          <w:tcPr>
            <w:tcW w:w="0" w:type="auto"/>
            <w:hideMark/>
          </w:tcPr>
          <w:p w14:paraId="4ECAAA64" w14:textId="77777777" w:rsidR="00172D27" w:rsidRDefault="00172D27" w:rsidP="00097074">
            <w:pPr>
              <w:pStyle w:val="NormalWeb"/>
              <w:spacing w:after="120" w:afterAutospacing="0"/>
            </w:pPr>
            <w:r>
              <w:t>3.</w:t>
            </w:r>
          </w:p>
        </w:tc>
        <w:tc>
          <w:tcPr>
            <w:tcW w:w="0" w:type="auto"/>
            <w:hideMark/>
          </w:tcPr>
          <w:p w14:paraId="4FF79026" w14:textId="77777777" w:rsidR="00172D27" w:rsidRDefault="00172D27" w:rsidP="00097074">
            <w:pPr>
              <w:pStyle w:val="NormalWeb"/>
              <w:spacing w:after="120" w:afterAutospacing="0"/>
            </w:pPr>
            <w:r w:rsidRPr="0026788E">
              <w:t>Data Supporting Methodology: The application shall include a rationale for the specifically chosen data used in the estimation of cost of capital.</w:t>
            </w:r>
          </w:p>
        </w:tc>
        <w:tc>
          <w:tcPr>
            <w:tcW w:w="0" w:type="auto"/>
            <w:hideMark/>
          </w:tcPr>
          <w:p w14:paraId="6761E921" w14:textId="77777777" w:rsidR="00172D27" w:rsidRDefault="00172D27" w:rsidP="00097074">
            <w:pPr>
              <w:pStyle w:val="NormalWeb"/>
              <w:spacing w:after="120" w:afterAutospacing="0"/>
            </w:pPr>
            <w:r>
              <w:t> </w:t>
            </w:r>
          </w:p>
        </w:tc>
        <w:tc>
          <w:tcPr>
            <w:tcW w:w="0" w:type="auto"/>
            <w:hideMark/>
          </w:tcPr>
          <w:p w14:paraId="32398356" w14:textId="77777777" w:rsidR="00172D27" w:rsidRDefault="00172D27" w:rsidP="00097074">
            <w:pPr>
              <w:pStyle w:val="NormalWeb"/>
              <w:spacing w:after="120" w:afterAutospacing="0"/>
            </w:pPr>
            <w:r>
              <w:t> </w:t>
            </w:r>
          </w:p>
        </w:tc>
      </w:tr>
      <w:tr w:rsidR="00172D27" w14:paraId="0E44B31A" w14:textId="77777777" w:rsidTr="00097074">
        <w:tc>
          <w:tcPr>
            <w:tcW w:w="0" w:type="auto"/>
            <w:hideMark/>
          </w:tcPr>
          <w:p w14:paraId="6556D252" w14:textId="77777777" w:rsidR="00172D27" w:rsidRDefault="00172D27" w:rsidP="00097074">
            <w:pPr>
              <w:pStyle w:val="NormalWeb"/>
              <w:spacing w:after="120" w:afterAutospacing="0"/>
            </w:pPr>
            <w:r>
              <w:lastRenderedPageBreak/>
              <w:t>4.</w:t>
            </w:r>
          </w:p>
        </w:tc>
        <w:tc>
          <w:tcPr>
            <w:tcW w:w="0" w:type="auto"/>
            <w:hideMark/>
          </w:tcPr>
          <w:p w14:paraId="4ECF71D3" w14:textId="77777777" w:rsidR="00172D27" w:rsidRDefault="00172D27" w:rsidP="00097074">
            <w:pPr>
              <w:spacing w:before="100" w:beforeAutospacing="1" w:after="120"/>
              <w:rPr>
                <w:rFonts w:eastAsia="Times New Roman"/>
              </w:rPr>
            </w:pPr>
            <w:r w:rsidRPr="0026788E">
              <w:t>Debt Costs: The application shall include a description of, and justification for, the proposed treatment of debt costs as part of the return on rate base. The application shall also describe in detail, with supporting schedules, how debt costs to be recovered during the year(s) covered by the application were calculated.</w:t>
            </w:r>
          </w:p>
        </w:tc>
        <w:tc>
          <w:tcPr>
            <w:tcW w:w="0" w:type="auto"/>
            <w:hideMark/>
          </w:tcPr>
          <w:p w14:paraId="074E83EC" w14:textId="77777777" w:rsidR="00172D27" w:rsidRDefault="00172D27" w:rsidP="00097074">
            <w:pPr>
              <w:pStyle w:val="NormalWeb"/>
              <w:spacing w:after="120" w:afterAutospacing="0"/>
            </w:pPr>
            <w:r>
              <w:t> </w:t>
            </w:r>
          </w:p>
        </w:tc>
        <w:tc>
          <w:tcPr>
            <w:tcW w:w="0" w:type="auto"/>
            <w:hideMark/>
          </w:tcPr>
          <w:p w14:paraId="6A27A729" w14:textId="77777777" w:rsidR="00172D27" w:rsidRDefault="00172D27" w:rsidP="00097074">
            <w:pPr>
              <w:pStyle w:val="NormalWeb"/>
              <w:spacing w:after="120" w:afterAutospacing="0"/>
            </w:pPr>
            <w:r>
              <w:t> </w:t>
            </w:r>
          </w:p>
        </w:tc>
      </w:tr>
      <w:tr w:rsidR="00172D27" w14:paraId="4FD6A723" w14:textId="77777777" w:rsidTr="00097074">
        <w:tc>
          <w:tcPr>
            <w:tcW w:w="0" w:type="auto"/>
            <w:hideMark/>
          </w:tcPr>
          <w:p w14:paraId="7C97B2CD" w14:textId="77777777" w:rsidR="00172D27" w:rsidRDefault="00172D27" w:rsidP="00097074">
            <w:pPr>
              <w:pStyle w:val="NormalWeb"/>
              <w:spacing w:after="120" w:afterAutospacing="0"/>
            </w:pPr>
            <w:r>
              <w:t>5.</w:t>
            </w:r>
          </w:p>
        </w:tc>
        <w:tc>
          <w:tcPr>
            <w:tcW w:w="0" w:type="auto"/>
            <w:hideMark/>
          </w:tcPr>
          <w:p w14:paraId="62B351D0" w14:textId="77777777" w:rsidR="00172D27" w:rsidRDefault="00172D27" w:rsidP="00097074">
            <w:pPr>
              <w:pStyle w:val="NormalWeb"/>
              <w:spacing w:after="120" w:afterAutospacing="0"/>
            </w:pPr>
            <w:r w:rsidRPr="0026788E">
              <w:t>Business Risk: The application shall include a detailed assessment of the applicant</w:t>
            </w:r>
            <w:r>
              <w:t>’</w:t>
            </w:r>
            <w:r w:rsidRPr="0026788E">
              <w:t>s business risks including market, supply, competitive, operating, and regulatory risks.</w:t>
            </w:r>
          </w:p>
        </w:tc>
        <w:tc>
          <w:tcPr>
            <w:tcW w:w="0" w:type="auto"/>
            <w:hideMark/>
          </w:tcPr>
          <w:p w14:paraId="145695C5" w14:textId="77777777" w:rsidR="00172D27" w:rsidRDefault="00172D27" w:rsidP="00097074">
            <w:pPr>
              <w:pStyle w:val="NormalWeb"/>
              <w:spacing w:after="120" w:afterAutospacing="0"/>
            </w:pPr>
            <w:r>
              <w:t> </w:t>
            </w:r>
          </w:p>
        </w:tc>
        <w:tc>
          <w:tcPr>
            <w:tcW w:w="0" w:type="auto"/>
            <w:hideMark/>
          </w:tcPr>
          <w:p w14:paraId="58BC6E0C" w14:textId="77777777" w:rsidR="00172D27" w:rsidRDefault="00172D27" w:rsidP="00097074">
            <w:pPr>
              <w:pStyle w:val="NormalWeb"/>
              <w:spacing w:after="120" w:afterAutospacing="0"/>
            </w:pPr>
            <w:r>
              <w:t> </w:t>
            </w:r>
          </w:p>
        </w:tc>
      </w:tr>
      <w:tr w:rsidR="00172D27" w14:paraId="38029674" w14:textId="77777777" w:rsidTr="00097074">
        <w:tc>
          <w:tcPr>
            <w:tcW w:w="0" w:type="auto"/>
            <w:hideMark/>
          </w:tcPr>
          <w:p w14:paraId="78D6CF51" w14:textId="77777777" w:rsidR="00172D27" w:rsidRDefault="00172D27" w:rsidP="00097074">
            <w:pPr>
              <w:pStyle w:val="NormalWeb"/>
              <w:spacing w:after="120" w:afterAutospacing="0"/>
            </w:pPr>
            <w:r>
              <w:t>6.</w:t>
            </w:r>
          </w:p>
        </w:tc>
        <w:tc>
          <w:tcPr>
            <w:tcW w:w="0" w:type="auto"/>
            <w:hideMark/>
          </w:tcPr>
          <w:p w14:paraId="63DC3BF4" w14:textId="77777777" w:rsidR="00172D27" w:rsidRDefault="00172D27" w:rsidP="00097074">
            <w:pPr>
              <w:pStyle w:val="NormalWeb"/>
              <w:spacing w:after="120" w:afterAutospacing="0"/>
            </w:pPr>
            <w:r w:rsidRPr="0026788E">
              <w:t>Financial Risk: The application shall include a description of, and justification for, how the applicant has considered financial risk in estimating cost of capital, and in establishing the applied-for rate of return and capital structure (if applicable). The application should also describe alternative ways of considering financial risk and how and why these alternatives were or were not incorporated.</w:t>
            </w:r>
          </w:p>
        </w:tc>
        <w:tc>
          <w:tcPr>
            <w:tcW w:w="0" w:type="auto"/>
            <w:hideMark/>
          </w:tcPr>
          <w:p w14:paraId="12F4DE47" w14:textId="77777777" w:rsidR="00172D27" w:rsidRDefault="00172D27" w:rsidP="00097074">
            <w:pPr>
              <w:pStyle w:val="NormalWeb"/>
              <w:spacing w:after="120" w:afterAutospacing="0"/>
            </w:pPr>
            <w:r>
              <w:t> </w:t>
            </w:r>
          </w:p>
        </w:tc>
        <w:tc>
          <w:tcPr>
            <w:tcW w:w="0" w:type="auto"/>
            <w:hideMark/>
          </w:tcPr>
          <w:p w14:paraId="57000D14" w14:textId="77777777" w:rsidR="00172D27" w:rsidRDefault="00172D27" w:rsidP="00097074">
            <w:pPr>
              <w:pStyle w:val="NormalWeb"/>
              <w:spacing w:after="120" w:afterAutospacing="0"/>
            </w:pPr>
            <w:r>
              <w:t> </w:t>
            </w:r>
          </w:p>
        </w:tc>
      </w:tr>
      <w:tr w:rsidR="00172D27" w14:paraId="2B8E3493" w14:textId="77777777" w:rsidTr="00097074">
        <w:tc>
          <w:tcPr>
            <w:tcW w:w="0" w:type="auto"/>
            <w:hideMark/>
          </w:tcPr>
          <w:p w14:paraId="56529FFA" w14:textId="77777777" w:rsidR="00172D27" w:rsidRDefault="00172D27" w:rsidP="00097074">
            <w:pPr>
              <w:pStyle w:val="NormalWeb"/>
              <w:spacing w:after="120" w:afterAutospacing="0"/>
            </w:pPr>
            <w:r>
              <w:t>7.</w:t>
            </w:r>
          </w:p>
        </w:tc>
        <w:tc>
          <w:tcPr>
            <w:tcW w:w="0" w:type="auto"/>
            <w:hideMark/>
          </w:tcPr>
          <w:p w14:paraId="3AD030BB" w14:textId="77777777" w:rsidR="00172D27" w:rsidRDefault="00172D27" w:rsidP="00097074">
            <w:pPr>
              <w:pStyle w:val="NormalWeb"/>
              <w:spacing w:after="120" w:afterAutospacing="0"/>
            </w:pPr>
            <w:r w:rsidRPr="0026788E">
              <w:t>Regulated Assets: The application shall include a high-level assessment of how the cost of capital for the facilities subject to the application is impacted by other assets and liabilities of the applicant or of the applicant</w:t>
            </w:r>
            <w:r>
              <w:t>’</w:t>
            </w:r>
            <w:r w:rsidRPr="0026788E">
              <w:t>s parent company</w:t>
            </w:r>
            <w:r>
              <w:t xml:space="preserve"> </w:t>
            </w:r>
            <w:r w:rsidRPr="0026788E">
              <w:t>(if applicable), taking the stand-alone principle into account.</w:t>
            </w:r>
          </w:p>
        </w:tc>
        <w:tc>
          <w:tcPr>
            <w:tcW w:w="0" w:type="auto"/>
            <w:hideMark/>
          </w:tcPr>
          <w:p w14:paraId="5FEA59E3" w14:textId="77777777" w:rsidR="00172D27" w:rsidRDefault="00172D27" w:rsidP="00097074">
            <w:pPr>
              <w:pStyle w:val="NormalWeb"/>
              <w:spacing w:after="120" w:afterAutospacing="0"/>
            </w:pPr>
            <w:r>
              <w:t> </w:t>
            </w:r>
          </w:p>
        </w:tc>
        <w:tc>
          <w:tcPr>
            <w:tcW w:w="0" w:type="auto"/>
            <w:hideMark/>
          </w:tcPr>
          <w:p w14:paraId="3C873F25" w14:textId="77777777" w:rsidR="00172D27" w:rsidRDefault="00172D27" w:rsidP="00097074">
            <w:pPr>
              <w:pStyle w:val="NormalWeb"/>
              <w:spacing w:after="120" w:afterAutospacing="0"/>
            </w:pPr>
            <w:r>
              <w:t> </w:t>
            </w:r>
          </w:p>
        </w:tc>
      </w:tr>
      <w:tr w:rsidR="00172D27" w14:paraId="350B0345" w14:textId="77777777" w:rsidTr="00097074">
        <w:tc>
          <w:tcPr>
            <w:tcW w:w="0" w:type="auto"/>
            <w:hideMark/>
          </w:tcPr>
          <w:p w14:paraId="0983C5D8" w14:textId="77777777" w:rsidR="00172D27" w:rsidRDefault="00172D27" w:rsidP="00097074">
            <w:pPr>
              <w:pStyle w:val="NormalWeb"/>
              <w:spacing w:after="120" w:afterAutospacing="0"/>
            </w:pPr>
            <w:r>
              <w:t>8.</w:t>
            </w:r>
          </w:p>
        </w:tc>
        <w:tc>
          <w:tcPr>
            <w:tcW w:w="0" w:type="auto"/>
            <w:hideMark/>
          </w:tcPr>
          <w:p w14:paraId="1F49AC2A" w14:textId="77777777" w:rsidR="00172D27" w:rsidRDefault="00172D27" w:rsidP="00097074">
            <w:pPr>
              <w:pStyle w:val="NormalWeb"/>
              <w:spacing w:after="120" w:afterAutospacing="0"/>
            </w:pPr>
            <w:r w:rsidRPr="0026788E">
              <w:t>Comparable Companies or Assets: When comparable companies or assets are relied upon to estimate cost of capital, the application shall contain a discussion of business risks including market, supply, competitive, operating, and regulatory risks faced by these individual comparable companies or assets, and a description of any adjustment(s) made or considered to optimize comparability.</w:t>
            </w:r>
          </w:p>
        </w:tc>
        <w:tc>
          <w:tcPr>
            <w:tcW w:w="0" w:type="auto"/>
            <w:hideMark/>
          </w:tcPr>
          <w:p w14:paraId="685E7FAD" w14:textId="77777777" w:rsidR="00172D27" w:rsidRDefault="00172D27" w:rsidP="00097074">
            <w:pPr>
              <w:pStyle w:val="NormalWeb"/>
              <w:spacing w:after="120" w:afterAutospacing="0"/>
            </w:pPr>
            <w:r>
              <w:t> </w:t>
            </w:r>
          </w:p>
        </w:tc>
        <w:tc>
          <w:tcPr>
            <w:tcW w:w="0" w:type="auto"/>
            <w:hideMark/>
          </w:tcPr>
          <w:p w14:paraId="0C550770" w14:textId="77777777" w:rsidR="00172D27" w:rsidRDefault="00172D27" w:rsidP="00097074">
            <w:pPr>
              <w:pStyle w:val="NormalWeb"/>
              <w:spacing w:after="120" w:afterAutospacing="0"/>
            </w:pPr>
            <w:r>
              <w:t> </w:t>
            </w:r>
          </w:p>
        </w:tc>
      </w:tr>
      <w:tr w:rsidR="00172D27" w14:paraId="690D500C" w14:textId="77777777" w:rsidTr="00097074">
        <w:tc>
          <w:tcPr>
            <w:tcW w:w="0" w:type="auto"/>
            <w:hideMark/>
          </w:tcPr>
          <w:p w14:paraId="02892EA9" w14:textId="77777777" w:rsidR="00172D27" w:rsidRDefault="00172D27" w:rsidP="00097074">
            <w:pPr>
              <w:pStyle w:val="NormalWeb"/>
              <w:spacing w:after="120" w:afterAutospacing="0"/>
            </w:pPr>
            <w:r>
              <w:t>9.</w:t>
            </w:r>
          </w:p>
        </w:tc>
        <w:tc>
          <w:tcPr>
            <w:tcW w:w="0" w:type="auto"/>
            <w:hideMark/>
          </w:tcPr>
          <w:p w14:paraId="63CFAC89" w14:textId="77777777" w:rsidR="00172D27" w:rsidRDefault="00172D27" w:rsidP="00097074">
            <w:pPr>
              <w:pStyle w:val="NormalWeb"/>
              <w:spacing w:after="120" w:afterAutospacing="0"/>
            </w:pPr>
            <w:r w:rsidRPr="008D1770">
              <w:t>Data from Other Countries: Where an application utilizes financial data from countries other than Canada, the application shall include an assessment of the resulting impacts of using this data as opposed to data from Canada, including, but not limited to, impacts from any differences in tax regimes, currencies, securities exchanges, regulatory risk or systematic risks. The application should also assess whether and how adjustments should be made to the data from these other countries.</w:t>
            </w:r>
          </w:p>
        </w:tc>
        <w:tc>
          <w:tcPr>
            <w:tcW w:w="0" w:type="auto"/>
            <w:hideMark/>
          </w:tcPr>
          <w:p w14:paraId="311AE4E1" w14:textId="77777777" w:rsidR="00172D27" w:rsidRDefault="00172D27" w:rsidP="00097074">
            <w:pPr>
              <w:pStyle w:val="NormalWeb"/>
              <w:spacing w:after="120" w:afterAutospacing="0"/>
            </w:pPr>
            <w:r>
              <w:t> </w:t>
            </w:r>
          </w:p>
        </w:tc>
        <w:tc>
          <w:tcPr>
            <w:tcW w:w="0" w:type="auto"/>
            <w:hideMark/>
          </w:tcPr>
          <w:p w14:paraId="6FCB65CD" w14:textId="77777777" w:rsidR="00172D27" w:rsidRDefault="00172D27" w:rsidP="00097074">
            <w:pPr>
              <w:pStyle w:val="NormalWeb"/>
              <w:spacing w:after="120" w:afterAutospacing="0"/>
            </w:pPr>
            <w:r>
              <w:t> </w:t>
            </w:r>
          </w:p>
        </w:tc>
      </w:tr>
      <w:tr w:rsidR="00172D27" w14:paraId="06FB4B89" w14:textId="77777777" w:rsidTr="00097074">
        <w:tc>
          <w:tcPr>
            <w:tcW w:w="0" w:type="auto"/>
            <w:hideMark/>
          </w:tcPr>
          <w:p w14:paraId="3EC4CFD3" w14:textId="77777777" w:rsidR="00172D27" w:rsidRDefault="00172D27" w:rsidP="00097074">
            <w:pPr>
              <w:pStyle w:val="NormalWeb"/>
              <w:spacing w:after="120" w:afterAutospacing="0"/>
            </w:pPr>
            <w:r>
              <w:t>10.</w:t>
            </w:r>
          </w:p>
        </w:tc>
        <w:tc>
          <w:tcPr>
            <w:tcW w:w="0" w:type="auto"/>
            <w:hideMark/>
          </w:tcPr>
          <w:p w14:paraId="1F65A7F9" w14:textId="77777777" w:rsidR="00172D27" w:rsidRDefault="00172D27" w:rsidP="00097074">
            <w:pPr>
              <w:pStyle w:val="NormalWeb"/>
              <w:spacing w:after="120" w:afterAutospacing="0"/>
            </w:pPr>
            <w:r w:rsidRPr="008D1770">
              <w:t>Financial Statements: The application shall include the applicant</w:t>
            </w:r>
            <w:r>
              <w:t>’</w:t>
            </w:r>
            <w:r w:rsidRPr="008D1770">
              <w:t>s most recent audited financial statements and notes, or, if not available, those of the applicant</w:t>
            </w:r>
            <w:r>
              <w:t>’</w:t>
            </w:r>
            <w:r w:rsidRPr="008D1770">
              <w:t>s parent company.</w:t>
            </w:r>
          </w:p>
        </w:tc>
        <w:tc>
          <w:tcPr>
            <w:tcW w:w="0" w:type="auto"/>
            <w:hideMark/>
          </w:tcPr>
          <w:p w14:paraId="19E9B887" w14:textId="77777777" w:rsidR="00172D27" w:rsidRDefault="00172D27" w:rsidP="00097074">
            <w:pPr>
              <w:pStyle w:val="NormalWeb"/>
              <w:spacing w:after="120" w:afterAutospacing="0"/>
            </w:pPr>
            <w:r>
              <w:t> </w:t>
            </w:r>
          </w:p>
        </w:tc>
        <w:tc>
          <w:tcPr>
            <w:tcW w:w="0" w:type="auto"/>
            <w:hideMark/>
          </w:tcPr>
          <w:p w14:paraId="3658C7F1" w14:textId="77777777" w:rsidR="00172D27" w:rsidRDefault="00172D27" w:rsidP="00097074">
            <w:pPr>
              <w:pStyle w:val="NormalWeb"/>
              <w:spacing w:after="120" w:afterAutospacing="0"/>
            </w:pPr>
            <w:r>
              <w:t> </w:t>
            </w:r>
          </w:p>
        </w:tc>
      </w:tr>
      <w:tr w:rsidR="00172D27" w14:paraId="4BB4280F" w14:textId="77777777" w:rsidTr="00097074">
        <w:tc>
          <w:tcPr>
            <w:tcW w:w="0" w:type="auto"/>
            <w:hideMark/>
          </w:tcPr>
          <w:p w14:paraId="718D7838" w14:textId="77777777" w:rsidR="00172D27" w:rsidRDefault="00172D27" w:rsidP="00097074">
            <w:pPr>
              <w:pStyle w:val="NormalWeb"/>
              <w:spacing w:after="120" w:afterAutospacing="0"/>
            </w:pPr>
            <w:r>
              <w:t>11.</w:t>
            </w:r>
          </w:p>
        </w:tc>
        <w:tc>
          <w:tcPr>
            <w:tcW w:w="0" w:type="auto"/>
            <w:hideMark/>
          </w:tcPr>
          <w:p w14:paraId="5B49F80D" w14:textId="77777777" w:rsidR="00172D27" w:rsidRDefault="00172D27" w:rsidP="00097074">
            <w:pPr>
              <w:pStyle w:val="NormalWeb"/>
              <w:spacing w:after="120" w:afterAutospacing="0"/>
            </w:pPr>
            <w:r w:rsidRPr="008D1770">
              <w:t>Credit Rating: The application shall include the applicant</w:t>
            </w:r>
            <w:r>
              <w:t>’</w:t>
            </w:r>
            <w:r w:rsidRPr="008D1770">
              <w:t>s two most recent credit rating reports issued from each recognized rating agency, including those issued by DBRS, Moody</w:t>
            </w:r>
            <w:r>
              <w:t>’</w:t>
            </w:r>
            <w:r w:rsidRPr="008D1770">
              <w:t>s, Standard &amp; Poor</w:t>
            </w:r>
            <w:r>
              <w:t>’</w:t>
            </w:r>
            <w:r w:rsidRPr="008D1770">
              <w:t>s, and Fitch. If not available for the applicant, the application shall include those reports of the applicant</w:t>
            </w:r>
            <w:r>
              <w:t>’</w:t>
            </w:r>
            <w:r w:rsidRPr="008D1770">
              <w:t>s parent company.</w:t>
            </w:r>
          </w:p>
        </w:tc>
        <w:tc>
          <w:tcPr>
            <w:tcW w:w="0" w:type="auto"/>
            <w:hideMark/>
          </w:tcPr>
          <w:p w14:paraId="3FBDE05E" w14:textId="77777777" w:rsidR="00172D27" w:rsidRDefault="00172D27" w:rsidP="00097074">
            <w:pPr>
              <w:pStyle w:val="NormalWeb"/>
              <w:spacing w:after="120" w:afterAutospacing="0"/>
            </w:pPr>
            <w:r>
              <w:t> </w:t>
            </w:r>
          </w:p>
        </w:tc>
        <w:tc>
          <w:tcPr>
            <w:tcW w:w="0" w:type="auto"/>
            <w:hideMark/>
          </w:tcPr>
          <w:p w14:paraId="72554139" w14:textId="77777777" w:rsidR="00172D27" w:rsidRDefault="00172D27" w:rsidP="00097074">
            <w:pPr>
              <w:pStyle w:val="NormalWeb"/>
              <w:spacing w:after="120" w:afterAutospacing="0"/>
            </w:pPr>
            <w:r>
              <w:t> </w:t>
            </w:r>
          </w:p>
        </w:tc>
      </w:tr>
      <w:tr w:rsidR="00172D27" w14:paraId="526EF3E3" w14:textId="77777777" w:rsidTr="00097074">
        <w:tc>
          <w:tcPr>
            <w:tcW w:w="0" w:type="auto"/>
            <w:hideMark/>
          </w:tcPr>
          <w:p w14:paraId="5971A722" w14:textId="77777777" w:rsidR="00172D27" w:rsidRDefault="00172D27" w:rsidP="00097074">
            <w:pPr>
              <w:pStyle w:val="NormalWeb"/>
              <w:spacing w:after="120" w:afterAutospacing="0"/>
            </w:pPr>
            <w:r>
              <w:t>12.</w:t>
            </w:r>
          </w:p>
        </w:tc>
        <w:tc>
          <w:tcPr>
            <w:tcW w:w="0" w:type="auto"/>
            <w:hideMark/>
          </w:tcPr>
          <w:p w14:paraId="78259B77" w14:textId="77777777" w:rsidR="00172D27" w:rsidRDefault="00172D27" w:rsidP="00097074">
            <w:pPr>
              <w:pStyle w:val="NormalWeb"/>
              <w:spacing w:after="120" w:afterAutospacing="0"/>
            </w:pPr>
            <w:r>
              <w:t>Historical Returns and Capital Structure: The application shall include a description and summary schedule (where appropriate), for the past five years, of:</w:t>
            </w:r>
          </w:p>
          <w:p w14:paraId="55CA1572" w14:textId="77777777" w:rsidR="00172D27" w:rsidRDefault="00172D27" w:rsidP="00172D27">
            <w:pPr>
              <w:pStyle w:val="NormalWeb"/>
              <w:numPr>
                <w:ilvl w:val="0"/>
                <w:numId w:val="53"/>
              </w:numPr>
              <w:spacing w:after="120" w:afterAutospacing="0"/>
            </w:pPr>
            <w:r>
              <w:lastRenderedPageBreak/>
              <w:t>the applicant’s actual balances for each class of capital, and resulting actual capital structures;</w:t>
            </w:r>
          </w:p>
          <w:p w14:paraId="44A5A1F0" w14:textId="77777777" w:rsidR="00172D27" w:rsidRDefault="00172D27" w:rsidP="00172D27">
            <w:pPr>
              <w:pStyle w:val="NormalWeb"/>
              <w:numPr>
                <w:ilvl w:val="0"/>
                <w:numId w:val="53"/>
              </w:numPr>
              <w:spacing w:after="120" w:afterAutospacing="0"/>
            </w:pPr>
            <w:r>
              <w:t>actual returns;</w:t>
            </w:r>
          </w:p>
          <w:p w14:paraId="214240C4" w14:textId="77777777" w:rsidR="00172D27" w:rsidRDefault="00172D27" w:rsidP="00172D27">
            <w:pPr>
              <w:pStyle w:val="NormalWeb"/>
              <w:numPr>
                <w:ilvl w:val="0"/>
                <w:numId w:val="53"/>
              </w:numPr>
              <w:spacing w:after="120" w:afterAutospacing="0"/>
            </w:pPr>
            <w:r>
              <w:t>assumptions used to determine these actual returns;</w:t>
            </w:r>
          </w:p>
          <w:p w14:paraId="05BB6B1C" w14:textId="77777777" w:rsidR="00172D27" w:rsidRDefault="00172D27" w:rsidP="00172D27">
            <w:pPr>
              <w:pStyle w:val="NormalWeb"/>
              <w:numPr>
                <w:ilvl w:val="0"/>
                <w:numId w:val="53"/>
              </w:numPr>
              <w:spacing w:after="120" w:afterAutospacing="0"/>
            </w:pPr>
            <w:r>
              <w:t>allowed return(s) and deemed capital structure(s);</w:t>
            </w:r>
          </w:p>
          <w:p w14:paraId="0208C4BA" w14:textId="77777777" w:rsidR="00172D27" w:rsidRPr="00632B22" w:rsidRDefault="00172D27" w:rsidP="00172D27">
            <w:pPr>
              <w:pStyle w:val="NormalWeb"/>
              <w:numPr>
                <w:ilvl w:val="0"/>
                <w:numId w:val="53"/>
              </w:numPr>
              <w:spacing w:after="120" w:afterAutospacing="0"/>
              <w:rPr>
                <w:rFonts w:eastAsia="Times New Roman"/>
              </w:rPr>
            </w:pPr>
            <w:r>
              <w:t>explanations of any variances between allowed and actual returns; and</w:t>
            </w:r>
          </w:p>
          <w:p w14:paraId="256FC5D9" w14:textId="77777777" w:rsidR="00172D27" w:rsidRDefault="00172D27" w:rsidP="00172D27">
            <w:pPr>
              <w:pStyle w:val="NormalWeb"/>
              <w:numPr>
                <w:ilvl w:val="0"/>
                <w:numId w:val="53"/>
              </w:numPr>
              <w:spacing w:after="120" w:afterAutospacing="0"/>
              <w:rPr>
                <w:rFonts w:eastAsia="Times New Roman"/>
              </w:rPr>
            </w:pPr>
            <w:r>
              <w:t>explanations of any variances between deemed and actual capital structure(s).</w:t>
            </w:r>
          </w:p>
        </w:tc>
        <w:tc>
          <w:tcPr>
            <w:tcW w:w="0" w:type="auto"/>
            <w:hideMark/>
          </w:tcPr>
          <w:p w14:paraId="4C05EB1A" w14:textId="77777777" w:rsidR="00172D27" w:rsidRDefault="00172D27" w:rsidP="00097074">
            <w:pPr>
              <w:pStyle w:val="NormalWeb"/>
              <w:spacing w:after="120" w:afterAutospacing="0"/>
            </w:pPr>
            <w:r>
              <w:lastRenderedPageBreak/>
              <w:t> </w:t>
            </w:r>
          </w:p>
        </w:tc>
        <w:tc>
          <w:tcPr>
            <w:tcW w:w="0" w:type="auto"/>
            <w:hideMark/>
          </w:tcPr>
          <w:p w14:paraId="1A192A0D" w14:textId="77777777" w:rsidR="00172D27" w:rsidRDefault="00172D27" w:rsidP="00097074">
            <w:pPr>
              <w:pStyle w:val="NormalWeb"/>
              <w:spacing w:after="120" w:afterAutospacing="0"/>
            </w:pPr>
            <w:r>
              <w:t> </w:t>
            </w:r>
          </w:p>
        </w:tc>
      </w:tr>
      <w:tr w:rsidR="00172D27" w14:paraId="048925A1" w14:textId="77777777" w:rsidTr="00097074">
        <w:tc>
          <w:tcPr>
            <w:tcW w:w="0" w:type="auto"/>
            <w:hideMark/>
          </w:tcPr>
          <w:p w14:paraId="058F2A07" w14:textId="77777777" w:rsidR="00172D27" w:rsidRDefault="00172D27" w:rsidP="00097074">
            <w:pPr>
              <w:pStyle w:val="NormalWeb"/>
              <w:spacing w:after="120" w:afterAutospacing="0"/>
            </w:pPr>
            <w:r>
              <w:t>13.</w:t>
            </w:r>
          </w:p>
        </w:tc>
        <w:tc>
          <w:tcPr>
            <w:tcW w:w="0" w:type="auto"/>
            <w:hideMark/>
          </w:tcPr>
          <w:p w14:paraId="604C0ADC" w14:textId="77777777" w:rsidR="00172D27" w:rsidRDefault="00172D27" w:rsidP="00097074">
            <w:pPr>
              <w:pStyle w:val="NormalWeb"/>
              <w:spacing w:after="120" w:afterAutospacing="0"/>
            </w:pPr>
            <w:r w:rsidRPr="008D1770">
              <w:t>Capital Issuances: The application shall include a description, for the past five years, of any debt, equity, and other capital issuances, their net/gross proceeds, and description of their use.</w:t>
            </w:r>
          </w:p>
        </w:tc>
        <w:tc>
          <w:tcPr>
            <w:tcW w:w="0" w:type="auto"/>
            <w:hideMark/>
          </w:tcPr>
          <w:p w14:paraId="60497C3A" w14:textId="77777777" w:rsidR="00172D27" w:rsidRDefault="00172D27" w:rsidP="00097074">
            <w:pPr>
              <w:spacing w:after="120"/>
              <w:rPr>
                <w:rFonts w:eastAsia="Times New Roman"/>
              </w:rPr>
            </w:pPr>
            <w:r>
              <w:rPr>
                <w:rFonts w:eastAsia="Times New Roman"/>
              </w:rPr>
              <w:t> </w:t>
            </w:r>
          </w:p>
        </w:tc>
        <w:tc>
          <w:tcPr>
            <w:tcW w:w="0" w:type="auto"/>
            <w:hideMark/>
          </w:tcPr>
          <w:p w14:paraId="7E2FA2E5" w14:textId="77777777" w:rsidR="00172D27" w:rsidRDefault="00172D27" w:rsidP="00097074">
            <w:pPr>
              <w:spacing w:after="120"/>
              <w:rPr>
                <w:rFonts w:eastAsia="Times New Roman"/>
              </w:rPr>
            </w:pPr>
            <w:r>
              <w:rPr>
                <w:rFonts w:eastAsia="Times New Roman"/>
              </w:rPr>
              <w:t> </w:t>
            </w:r>
          </w:p>
        </w:tc>
      </w:tr>
      <w:tr w:rsidR="00172D27" w14:paraId="365CDC74" w14:textId="77777777" w:rsidTr="00097074">
        <w:tc>
          <w:tcPr>
            <w:tcW w:w="0" w:type="auto"/>
          </w:tcPr>
          <w:p w14:paraId="1C753D79" w14:textId="77777777" w:rsidR="00172D27" w:rsidRDefault="00172D27" w:rsidP="00097074">
            <w:pPr>
              <w:pStyle w:val="NormalWeb"/>
              <w:spacing w:after="120" w:afterAutospacing="0"/>
            </w:pPr>
            <w:r>
              <w:t>14.</w:t>
            </w:r>
          </w:p>
        </w:tc>
        <w:tc>
          <w:tcPr>
            <w:tcW w:w="0" w:type="auto"/>
          </w:tcPr>
          <w:p w14:paraId="58C41655" w14:textId="77777777" w:rsidR="00172D27" w:rsidRDefault="00172D27" w:rsidP="00097074">
            <w:pPr>
              <w:pStyle w:val="NormalWeb"/>
              <w:spacing w:after="120" w:afterAutospacing="0"/>
            </w:pPr>
            <w:r w:rsidRPr="008D1770">
              <w:t>Summary Schedule: The application shall include a summary schedule for the year(s) covered by the application, showing the requested rates of return for each class of capital (if applicable), deemed capital structure (if applicable) and derivation of the return on rate base.</w:t>
            </w:r>
          </w:p>
        </w:tc>
        <w:tc>
          <w:tcPr>
            <w:tcW w:w="0" w:type="auto"/>
          </w:tcPr>
          <w:p w14:paraId="7599B0BD" w14:textId="77777777" w:rsidR="00172D27" w:rsidRDefault="00172D27" w:rsidP="00097074">
            <w:pPr>
              <w:spacing w:after="120"/>
              <w:rPr>
                <w:rFonts w:eastAsia="Times New Roman"/>
              </w:rPr>
            </w:pPr>
          </w:p>
        </w:tc>
        <w:tc>
          <w:tcPr>
            <w:tcW w:w="0" w:type="auto"/>
          </w:tcPr>
          <w:p w14:paraId="241E3826" w14:textId="77777777" w:rsidR="00172D27" w:rsidRDefault="00172D27" w:rsidP="00097074">
            <w:pPr>
              <w:spacing w:after="120"/>
              <w:rPr>
                <w:rFonts w:eastAsia="Times New Roman"/>
              </w:rPr>
            </w:pPr>
          </w:p>
        </w:tc>
      </w:tr>
      <w:tr w:rsidR="00172D27" w14:paraId="6154C9BD" w14:textId="77777777" w:rsidTr="00097074">
        <w:tc>
          <w:tcPr>
            <w:tcW w:w="0" w:type="auto"/>
          </w:tcPr>
          <w:p w14:paraId="23820F08" w14:textId="77777777" w:rsidR="00172D27" w:rsidRDefault="00172D27" w:rsidP="00097074">
            <w:pPr>
              <w:pStyle w:val="NormalWeb"/>
              <w:spacing w:after="120" w:afterAutospacing="0"/>
            </w:pPr>
            <w:r>
              <w:t>15.</w:t>
            </w:r>
          </w:p>
        </w:tc>
        <w:tc>
          <w:tcPr>
            <w:tcW w:w="0" w:type="auto"/>
          </w:tcPr>
          <w:p w14:paraId="4F8764EC" w14:textId="77777777" w:rsidR="00172D27" w:rsidRDefault="00172D27" w:rsidP="00097074">
            <w:pPr>
              <w:pStyle w:val="NormalWeb"/>
              <w:spacing w:after="120" w:afterAutospacing="0"/>
            </w:pPr>
            <w:r w:rsidRPr="008D1770">
              <w:t>Fair Return Standard: The application shall explicitly demonstrate how the applied-for total return on capital meets all requirements of the fair return standard</w:t>
            </w:r>
            <w:r>
              <w:t>.</w:t>
            </w:r>
          </w:p>
        </w:tc>
        <w:tc>
          <w:tcPr>
            <w:tcW w:w="0" w:type="auto"/>
          </w:tcPr>
          <w:p w14:paraId="1837825C" w14:textId="77777777" w:rsidR="00172D27" w:rsidRDefault="00172D27" w:rsidP="00097074">
            <w:pPr>
              <w:spacing w:after="120"/>
              <w:rPr>
                <w:rFonts w:eastAsia="Times New Roman"/>
              </w:rPr>
            </w:pPr>
          </w:p>
        </w:tc>
        <w:tc>
          <w:tcPr>
            <w:tcW w:w="0" w:type="auto"/>
          </w:tcPr>
          <w:p w14:paraId="2490C7FC" w14:textId="77777777" w:rsidR="00172D27" w:rsidRDefault="00172D27" w:rsidP="00097074">
            <w:pPr>
              <w:spacing w:after="120"/>
              <w:rPr>
                <w:rFonts w:eastAsia="Times New Roman"/>
              </w:rPr>
            </w:pPr>
          </w:p>
        </w:tc>
      </w:tr>
      <w:tr w:rsidR="00172D27" w14:paraId="136DEC53" w14:textId="77777777" w:rsidTr="00097074">
        <w:tc>
          <w:tcPr>
            <w:tcW w:w="0" w:type="auto"/>
            <w:gridSpan w:val="4"/>
            <w:shd w:val="clear" w:color="auto" w:fill="F2F2F2" w:themeFill="background1" w:themeFillShade="F2"/>
            <w:hideMark/>
          </w:tcPr>
          <w:p w14:paraId="0CCC4489" w14:textId="77777777" w:rsidR="00172D27" w:rsidRDefault="00172D27" w:rsidP="00097074">
            <w:pPr>
              <w:pStyle w:val="NormalWeb"/>
              <w:spacing w:after="120" w:afterAutospacing="0"/>
              <w:rPr>
                <w:b/>
                <w:bCs/>
              </w:rPr>
            </w:pPr>
            <w:r>
              <w:rPr>
                <w:b/>
                <w:bCs/>
              </w:rPr>
              <w:t>P.5 Tolls and Tariffs</w:t>
            </w:r>
          </w:p>
        </w:tc>
      </w:tr>
      <w:tr w:rsidR="00172D27" w14:paraId="069F58C3" w14:textId="77777777" w:rsidTr="00097074">
        <w:tc>
          <w:tcPr>
            <w:tcW w:w="0" w:type="auto"/>
            <w:hideMark/>
          </w:tcPr>
          <w:p w14:paraId="7B0FFA99" w14:textId="77777777" w:rsidR="00172D27" w:rsidRDefault="00172D27" w:rsidP="00097074">
            <w:pPr>
              <w:pStyle w:val="NormalWeb"/>
              <w:spacing w:after="120" w:afterAutospacing="0"/>
            </w:pPr>
            <w:r>
              <w:t>1.</w:t>
            </w:r>
          </w:p>
        </w:tc>
        <w:tc>
          <w:tcPr>
            <w:tcW w:w="0" w:type="auto"/>
            <w:hideMark/>
          </w:tcPr>
          <w:p w14:paraId="2F0DC69B" w14:textId="77777777" w:rsidR="00172D27" w:rsidRDefault="00172D27" w:rsidP="00097074">
            <w:pPr>
              <w:pStyle w:val="NormalWeb"/>
              <w:spacing w:after="120" w:afterAutospacing="0"/>
            </w:pPr>
            <w:r>
              <w:t>Concise description of pipeline system &amp; operations, including system map showing toll zones and delivery areas.</w:t>
            </w:r>
          </w:p>
        </w:tc>
        <w:tc>
          <w:tcPr>
            <w:tcW w:w="0" w:type="auto"/>
            <w:hideMark/>
          </w:tcPr>
          <w:p w14:paraId="3E88E813" w14:textId="77777777" w:rsidR="00172D27" w:rsidRDefault="00172D27" w:rsidP="00097074">
            <w:pPr>
              <w:pStyle w:val="NormalWeb"/>
              <w:spacing w:after="120" w:afterAutospacing="0"/>
            </w:pPr>
            <w:r>
              <w:t> </w:t>
            </w:r>
          </w:p>
        </w:tc>
        <w:tc>
          <w:tcPr>
            <w:tcW w:w="0" w:type="auto"/>
            <w:hideMark/>
          </w:tcPr>
          <w:p w14:paraId="253BEA7C" w14:textId="77777777" w:rsidR="00172D27" w:rsidRDefault="00172D27" w:rsidP="00097074">
            <w:pPr>
              <w:pStyle w:val="NormalWeb"/>
              <w:spacing w:after="120" w:afterAutospacing="0"/>
            </w:pPr>
            <w:r>
              <w:t> </w:t>
            </w:r>
          </w:p>
        </w:tc>
      </w:tr>
      <w:tr w:rsidR="00172D27" w14:paraId="62880348" w14:textId="77777777" w:rsidTr="00097074">
        <w:tc>
          <w:tcPr>
            <w:tcW w:w="0" w:type="auto"/>
            <w:hideMark/>
          </w:tcPr>
          <w:p w14:paraId="2A1CEFC8" w14:textId="77777777" w:rsidR="00172D27" w:rsidRDefault="00172D27" w:rsidP="00097074">
            <w:pPr>
              <w:pStyle w:val="NormalWeb"/>
              <w:spacing w:after="120" w:afterAutospacing="0"/>
            </w:pPr>
            <w:r>
              <w:t>2.</w:t>
            </w:r>
          </w:p>
        </w:tc>
        <w:tc>
          <w:tcPr>
            <w:tcW w:w="0" w:type="auto"/>
            <w:hideMark/>
          </w:tcPr>
          <w:p w14:paraId="33279550" w14:textId="77777777" w:rsidR="00172D27" w:rsidRDefault="00172D27" w:rsidP="00097074">
            <w:pPr>
              <w:pStyle w:val="NormalWeb"/>
              <w:spacing w:after="120" w:afterAutospacing="0"/>
            </w:pPr>
            <w:r>
              <w:t>Describe applied-for toll design, with rationale for any proposed changes.</w:t>
            </w:r>
          </w:p>
        </w:tc>
        <w:tc>
          <w:tcPr>
            <w:tcW w:w="0" w:type="auto"/>
            <w:hideMark/>
          </w:tcPr>
          <w:p w14:paraId="1097E6BF" w14:textId="77777777" w:rsidR="00172D27" w:rsidRDefault="00172D27" w:rsidP="00097074">
            <w:pPr>
              <w:pStyle w:val="NormalWeb"/>
              <w:spacing w:after="120" w:afterAutospacing="0"/>
            </w:pPr>
            <w:r>
              <w:t> </w:t>
            </w:r>
          </w:p>
        </w:tc>
        <w:tc>
          <w:tcPr>
            <w:tcW w:w="0" w:type="auto"/>
            <w:hideMark/>
          </w:tcPr>
          <w:p w14:paraId="2E7BE835" w14:textId="77777777" w:rsidR="00172D27" w:rsidRDefault="00172D27" w:rsidP="00097074">
            <w:pPr>
              <w:pStyle w:val="NormalWeb"/>
              <w:spacing w:after="120" w:afterAutospacing="0"/>
            </w:pPr>
            <w:r>
              <w:t> </w:t>
            </w:r>
          </w:p>
        </w:tc>
      </w:tr>
      <w:tr w:rsidR="00172D27" w14:paraId="6964FCD5" w14:textId="77777777" w:rsidTr="00097074">
        <w:tc>
          <w:tcPr>
            <w:tcW w:w="0" w:type="auto"/>
            <w:hideMark/>
          </w:tcPr>
          <w:p w14:paraId="16F2CCAE" w14:textId="77777777" w:rsidR="00172D27" w:rsidRDefault="00172D27" w:rsidP="00097074">
            <w:pPr>
              <w:pStyle w:val="NormalWeb"/>
              <w:spacing w:after="120" w:afterAutospacing="0"/>
            </w:pPr>
            <w:r>
              <w:t>3.</w:t>
            </w:r>
          </w:p>
        </w:tc>
        <w:tc>
          <w:tcPr>
            <w:tcW w:w="0" w:type="auto"/>
            <w:hideMark/>
          </w:tcPr>
          <w:p w14:paraId="7BA2FBC9" w14:textId="77777777" w:rsidR="00172D27" w:rsidRDefault="00172D27" w:rsidP="00097074">
            <w:pPr>
              <w:pStyle w:val="NormalWeb"/>
              <w:spacing w:after="120" w:afterAutospacing="0"/>
            </w:pPr>
            <w:r>
              <w:t>Comparative schedule of test year revenues for each class/type of service under existing and proposed tolls.</w:t>
            </w:r>
          </w:p>
        </w:tc>
        <w:tc>
          <w:tcPr>
            <w:tcW w:w="0" w:type="auto"/>
            <w:hideMark/>
          </w:tcPr>
          <w:p w14:paraId="36A24049" w14:textId="77777777" w:rsidR="00172D27" w:rsidRDefault="00172D27" w:rsidP="00097074">
            <w:pPr>
              <w:pStyle w:val="NormalWeb"/>
              <w:spacing w:after="120" w:afterAutospacing="0"/>
            </w:pPr>
            <w:r>
              <w:t> </w:t>
            </w:r>
          </w:p>
        </w:tc>
        <w:tc>
          <w:tcPr>
            <w:tcW w:w="0" w:type="auto"/>
            <w:hideMark/>
          </w:tcPr>
          <w:p w14:paraId="09890A83" w14:textId="77777777" w:rsidR="00172D27" w:rsidRDefault="00172D27" w:rsidP="00097074">
            <w:pPr>
              <w:pStyle w:val="NormalWeb"/>
              <w:spacing w:after="120" w:afterAutospacing="0"/>
            </w:pPr>
            <w:r>
              <w:t> </w:t>
            </w:r>
          </w:p>
        </w:tc>
      </w:tr>
      <w:tr w:rsidR="00172D27" w14:paraId="1A982B6A" w14:textId="77777777" w:rsidTr="00097074">
        <w:tc>
          <w:tcPr>
            <w:tcW w:w="0" w:type="auto"/>
            <w:hideMark/>
          </w:tcPr>
          <w:p w14:paraId="62446EE3" w14:textId="77777777" w:rsidR="00172D27" w:rsidRDefault="00172D27" w:rsidP="00097074">
            <w:pPr>
              <w:pStyle w:val="NormalWeb"/>
              <w:spacing w:after="120" w:afterAutospacing="0"/>
            </w:pPr>
            <w:r>
              <w:t>4.</w:t>
            </w:r>
          </w:p>
        </w:tc>
        <w:tc>
          <w:tcPr>
            <w:tcW w:w="0" w:type="auto"/>
            <w:hideMark/>
          </w:tcPr>
          <w:p w14:paraId="765EEFCD" w14:textId="77777777" w:rsidR="00172D27" w:rsidRDefault="00172D27" w:rsidP="00097074">
            <w:pPr>
              <w:pStyle w:val="NormalWeb"/>
              <w:spacing w:after="120" w:afterAutospacing="0"/>
            </w:pPr>
            <w:r>
              <w:t>Describe any tariff revisions with rationale for revisions and comparative schedules showing proposed changes to existing tariff sheets.</w:t>
            </w:r>
          </w:p>
        </w:tc>
        <w:tc>
          <w:tcPr>
            <w:tcW w:w="0" w:type="auto"/>
            <w:hideMark/>
          </w:tcPr>
          <w:p w14:paraId="3322768C" w14:textId="77777777" w:rsidR="00172D27" w:rsidRDefault="00172D27" w:rsidP="00097074">
            <w:pPr>
              <w:pStyle w:val="NormalWeb"/>
              <w:spacing w:after="120" w:afterAutospacing="0"/>
            </w:pPr>
            <w:r>
              <w:t> </w:t>
            </w:r>
          </w:p>
        </w:tc>
        <w:tc>
          <w:tcPr>
            <w:tcW w:w="0" w:type="auto"/>
            <w:hideMark/>
          </w:tcPr>
          <w:p w14:paraId="4C2AA210" w14:textId="77777777" w:rsidR="00172D27" w:rsidRDefault="00172D27" w:rsidP="00097074">
            <w:pPr>
              <w:pStyle w:val="NormalWeb"/>
              <w:spacing w:after="120" w:afterAutospacing="0"/>
            </w:pPr>
            <w:r>
              <w:t> </w:t>
            </w:r>
          </w:p>
        </w:tc>
      </w:tr>
      <w:tr w:rsidR="00172D27" w14:paraId="7FFA0414" w14:textId="77777777" w:rsidTr="00097074">
        <w:tc>
          <w:tcPr>
            <w:tcW w:w="0" w:type="auto"/>
            <w:gridSpan w:val="4"/>
            <w:shd w:val="clear" w:color="auto" w:fill="F2F2F2" w:themeFill="background1" w:themeFillShade="F2"/>
            <w:hideMark/>
          </w:tcPr>
          <w:p w14:paraId="5AC62EB0" w14:textId="77777777" w:rsidR="00172D27" w:rsidRDefault="00172D27" w:rsidP="00097074">
            <w:pPr>
              <w:pStyle w:val="NormalWeb"/>
              <w:spacing w:after="120" w:afterAutospacing="0"/>
              <w:rPr>
                <w:b/>
                <w:bCs/>
              </w:rPr>
            </w:pPr>
            <w:r>
              <w:rPr>
                <w:b/>
                <w:bCs/>
              </w:rPr>
              <w:t>P.7 Abandonment Costs</w:t>
            </w:r>
          </w:p>
        </w:tc>
      </w:tr>
      <w:tr w:rsidR="00172D27" w14:paraId="0BA43816" w14:textId="77777777" w:rsidTr="00097074">
        <w:tc>
          <w:tcPr>
            <w:tcW w:w="0" w:type="auto"/>
            <w:hideMark/>
          </w:tcPr>
          <w:p w14:paraId="357B73EB" w14:textId="77777777" w:rsidR="00172D27" w:rsidRDefault="00172D27" w:rsidP="00097074">
            <w:pPr>
              <w:pStyle w:val="NormalWeb"/>
              <w:spacing w:after="120" w:afterAutospacing="0"/>
            </w:pPr>
            <w:r>
              <w:t>1.</w:t>
            </w:r>
          </w:p>
        </w:tc>
        <w:tc>
          <w:tcPr>
            <w:tcW w:w="0" w:type="auto"/>
            <w:hideMark/>
          </w:tcPr>
          <w:p w14:paraId="5C1AD390" w14:textId="77777777" w:rsidR="00172D27" w:rsidRDefault="00172D27" w:rsidP="00097074">
            <w:pPr>
              <w:pStyle w:val="NormalWeb"/>
              <w:spacing w:after="120" w:afterAutospacing="0"/>
            </w:pPr>
            <w:r w:rsidRPr="00EE542F">
              <w:t>A company</w:t>
            </w:r>
            <w:r>
              <w:t>’</w:t>
            </w:r>
            <w:r w:rsidRPr="00EE542F">
              <w:t>s application should include any changes related to abandonment funding. Provide a discussion and justification of these changes, including any changes related to the total cost estimated for abandonment, the manner which the funds will be set-aside, and how the funds are to be collected, including the pace of collecting funds.</w:t>
            </w:r>
          </w:p>
        </w:tc>
        <w:tc>
          <w:tcPr>
            <w:tcW w:w="0" w:type="auto"/>
            <w:hideMark/>
          </w:tcPr>
          <w:p w14:paraId="0C332950" w14:textId="77777777" w:rsidR="00172D27" w:rsidRDefault="00172D27" w:rsidP="00097074">
            <w:pPr>
              <w:pStyle w:val="NormalWeb"/>
              <w:spacing w:after="120" w:afterAutospacing="0"/>
            </w:pPr>
            <w:r>
              <w:t> </w:t>
            </w:r>
          </w:p>
        </w:tc>
        <w:tc>
          <w:tcPr>
            <w:tcW w:w="0" w:type="auto"/>
            <w:hideMark/>
          </w:tcPr>
          <w:p w14:paraId="21C4880E" w14:textId="77777777" w:rsidR="00172D27" w:rsidRDefault="00172D27" w:rsidP="00097074">
            <w:pPr>
              <w:pStyle w:val="NormalWeb"/>
              <w:spacing w:after="120" w:afterAutospacing="0"/>
            </w:pPr>
            <w:r>
              <w:t> </w:t>
            </w:r>
          </w:p>
        </w:tc>
      </w:tr>
    </w:tbl>
    <w:p w14:paraId="360863E8" w14:textId="77777777" w:rsidR="00172D27" w:rsidRDefault="00172D27" w:rsidP="00172D27">
      <w:pPr>
        <w:pStyle w:val="Heading2"/>
        <w:spacing w:after="120" w:afterAutospacing="0"/>
      </w:pPr>
      <w:bookmarkStart w:id="31" w:name="_Toc132878020"/>
      <w:r>
        <w:lastRenderedPageBreak/>
        <w:t>Guide Q – Export Authorizations</w:t>
      </w:r>
      <w:bookmarkEnd w:id="31"/>
    </w:p>
    <w:tbl>
      <w:tblPr>
        <w:tblStyle w:val="FM"/>
        <w:tblW w:w="0" w:type="auto"/>
        <w:tblLook w:val="04A0" w:firstRow="1" w:lastRow="0" w:firstColumn="1" w:lastColumn="0" w:noHBand="0" w:noVBand="1"/>
      </w:tblPr>
      <w:tblGrid>
        <w:gridCol w:w="311"/>
        <w:gridCol w:w="6054"/>
        <w:gridCol w:w="1430"/>
        <w:gridCol w:w="1555"/>
      </w:tblGrid>
      <w:tr w:rsidR="00172D27" w14:paraId="07257BF2" w14:textId="77777777" w:rsidTr="00097074">
        <w:tc>
          <w:tcPr>
            <w:tcW w:w="0" w:type="auto"/>
            <w:gridSpan w:val="4"/>
            <w:hideMark/>
          </w:tcPr>
          <w:p w14:paraId="7AED92CB" w14:textId="77777777" w:rsidR="00172D27" w:rsidRDefault="00172D27" w:rsidP="00097074">
            <w:pPr>
              <w:spacing w:after="120"/>
              <w:jc w:val="center"/>
              <w:rPr>
                <w:rFonts w:eastAsia="Times New Roman"/>
                <w:sz w:val="24"/>
              </w:rPr>
            </w:pPr>
          </w:p>
        </w:tc>
      </w:tr>
      <w:tr w:rsidR="00172D27" w14:paraId="02685ADC" w14:textId="77777777" w:rsidTr="00097074">
        <w:tc>
          <w:tcPr>
            <w:tcW w:w="0" w:type="auto"/>
            <w:shd w:val="clear" w:color="auto" w:fill="F2F2F2" w:themeFill="background1" w:themeFillShade="F2"/>
            <w:hideMark/>
          </w:tcPr>
          <w:p w14:paraId="4410B2AE"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4FA386CA"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4F76DB75"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1DCDFCCF"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53E3A158" w14:textId="77777777" w:rsidTr="00097074">
        <w:tc>
          <w:tcPr>
            <w:tcW w:w="0" w:type="auto"/>
            <w:gridSpan w:val="4"/>
            <w:shd w:val="clear" w:color="auto" w:fill="F2F2F2" w:themeFill="background1" w:themeFillShade="F2"/>
            <w:hideMark/>
          </w:tcPr>
          <w:p w14:paraId="78724C3C" w14:textId="77777777" w:rsidR="00172D27" w:rsidRDefault="00172D27" w:rsidP="00097074">
            <w:pPr>
              <w:pStyle w:val="NormalWeb"/>
              <w:spacing w:after="120" w:afterAutospacing="0"/>
              <w:rPr>
                <w:b/>
                <w:bCs/>
              </w:rPr>
            </w:pPr>
            <w:r>
              <w:rPr>
                <w:b/>
                <w:bCs/>
              </w:rPr>
              <w:t>Natural Gas (including LNG) Export License Applications</w:t>
            </w:r>
          </w:p>
        </w:tc>
      </w:tr>
      <w:tr w:rsidR="00172D27" w14:paraId="02316A1F" w14:textId="77777777" w:rsidTr="00097074">
        <w:tc>
          <w:tcPr>
            <w:tcW w:w="0" w:type="auto"/>
            <w:hideMark/>
          </w:tcPr>
          <w:p w14:paraId="5EB18E00" w14:textId="77777777" w:rsidR="00172D27" w:rsidRDefault="00172D27" w:rsidP="00097074">
            <w:pPr>
              <w:pStyle w:val="NormalWeb"/>
              <w:spacing w:after="120" w:afterAutospacing="0"/>
            </w:pPr>
            <w:r>
              <w:t>1.</w:t>
            </w:r>
          </w:p>
        </w:tc>
        <w:tc>
          <w:tcPr>
            <w:tcW w:w="0" w:type="auto"/>
            <w:hideMark/>
          </w:tcPr>
          <w:p w14:paraId="5CA17874" w14:textId="77777777" w:rsidR="00172D27" w:rsidRDefault="00172D27" w:rsidP="00097074">
            <w:pPr>
              <w:pStyle w:val="NormalWeb"/>
              <w:spacing w:after="120" w:afterAutospacing="0"/>
            </w:pPr>
            <w:r>
              <w:t>The source and volume of gas proposed to be exported.</w:t>
            </w:r>
          </w:p>
        </w:tc>
        <w:tc>
          <w:tcPr>
            <w:tcW w:w="0" w:type="auto"/>
            <w:hideMark/>
          </w:tcPr>
          <w:p w14:paraId="3996EDE8" w14:textId="77777777" w:rsidR="00172D27" w:rsidRDefault="00172D27" w:rsidP="00097074">
            <w:pPr>
              <w:pStyle w:val="NormalWeb"/>
              <w:spacing w:after="120" w:afterAutospacing="0"/>
            </w:pPr>
            <w:r>
              <w:t> </w:t>
            </w:r>
          </w:p>
        </w:tc>
        <w:tc>
          <w:tcPr>
            <w:tcW w:w="0" w:type="auto"/>
            <w:hideMark/>
          </w:tcPr>
          <w:p w14:paraId="6E31A91B" w14:textId="77777777" w:rsidR="00172D27" w:rsidRDefault="00172D27" w:rsidP="00097074">
            <w:pPr>
              <w:pStyle w:val="NormalWeb"/>
              <w:spacing w:after="120" w:afterAutospacing="0"/>
            </w:pPr>
            <w:r>
              <w:t> </w:t>
            </w:r>
          </w:p>
        </w:tc>
      </w:tr>
      <w:tr w:rsidR="00172D27" w14:paraId="077B9132" w14:textId="77777777" w:rsidTr="00097074">
        <w:tc>
          <w:tcPr>
            <w:tcW w:w="0" w:type="auto"/>
            <w:hideMark/>
          </w:tcPr>
          <w:p w14:paraId="3CC0DDBC" w14:textId="77777777" w:rsidR="00172D27" w:rsidRDefault="00172D27" w:rsidP="00097074">
            <w:pPr>
              <w:pStyle w:val="NormalWeb"/>
              <w:spacing w:after="120" w:afterAutospacing="0"/>
            </w:pPr>
            <w:r>
              <w:t>2.</w:t>
            </w:r>
          </w:p>
        </w:tc>
        <w:tc>
          <w:tcPr>
            <w:tcW w:w="0" w:type="auto"/>
            <w:hideMark/>
          </w:tcPr>
          <w:p w14:paraId="4E075129" w14:textId="77777777" w:rsidR="00172D27" w:rsidRDefault="00172D27" w:rsidP="00097074">
            <w:pPr>
              <w:pStyle w:val="NormalWeb"/>
              <w:spacing w:after="120" w:afterAutospacing="0"/>
            </w:pPr>
            <w:r>
              <w:t>Description of gas supplies, including Canadian gas supply, expected to be available to the Canadian market (including underlying assumptions) over the requested licence term.</w:t>
            </w:r>
          </w:p>
        </w:tc>
        <w:tc>
          <w:tcPr>
            <w:tcW w:w="0" w:type="auto"/>
            <w:hideMark/>
          </w:tcPr>
          <w:p w14:paraId="09C176E7" w14:textId="77777777" w:rsidR="00172D27" w:rsidRDefault="00172D27" w:rsidP="00097074">
            <w:pPr>
              <w:pStyle w:val="NormalWeb"/>
              <w:spacing w:after="120" w:afterAutospacing="0"/>
            </w:pPr>
            <w:r>
              <w:t> </w:t>
            </w:r>
          </w:p>
        </w:tc>
        <w:tc>
          <w:tcPr>
            <w:tcW w:w="0" w:type="auto"/>
            <w:hideMark/>
          </w:tcPr>
          <w:p w14:paraId="5DFB29B3" w14:textId="77777777" w:rsidR="00172D27" w:rsidRDefault="00172D27" w:rsidP="00097074">
            <w:pPr>
              <w:pStyle w:val="NormalWeb"/>
              <w:spacing w:after="120" w:afterAutospacing="0"/>
            </w:pPr>
            <w:r>
              <w:t> </w:t>
            </w:r>
          </w:p>
        </w:tc>
      </w:tr>
      <w:tr w:rsidR="00172D27" w14:paraId="012CAD60" w14:textId="77777777" w:rsidTr="00097074">
        <w:tc>
          <w:tcPr>
            <w:tcW w:w="0" w:type="auto"/>
            <w:hideMark/>
          </w:tcPr>
          <w:p w14:paraId="2A7DE47C" w14:textId="77777777" w:rsidR="00172D27" w:rsidRDefault="00172D27" w:rsidP="00097074">
            <w:pPr>
              <w:pStyle w:val="NormalWeb"/>
              <w:spacing w:after="120" w:afterAutospacing="0"/>
            </w:pPr>
            <w:r>
              <w:t>3.</w:t>
            </w:r>
          </w:p>
        </w:tc>
        <w:tc>
          <w:tcPr>
            <w:tcW w:w="0" w:type="auto"/>
            <w:hideMark/>
          </w:tcPr>
          <w:p w14:paraId="3AB3412A" w14:textId="77777777" w:rsidR="00172D27" w:rsidRDefault="00172D27" w:rsidP="00097074">
            <w:pPr>
              <w:pStyle w:val="NormalWeb"/>
              <w:spacing w:after="120" w:afterAutospacing="0"/>
            </w:pPr>
            <w:r>
              <w:t>Description of expected gas requirements (demand) for Canada (including underlying assumptions) over the requested licence term.</w:t>
            </w:r>
          </w:p>
        </w:tc>
        <w:tc>
          <w:tcPr>
            <w:tcW w:w="0" w:type="auto"/>
            <w:hideMark/>
          </w:tcPr>
          <w:p w14:paraId="09D7B31D" w14:textId="77777777" w:rsidR="00172D27" w:rsidRDefault="00172D27" w:rsidP="00097074">
            <w:pPr>
              <w:pStyle w:val="NormalWeb"/>
              <w:spacing w:after="120" w:afterAutospacing="0"/>
            </w:pPr>
            <w:r>
              <w:t> </w:t>
            </w:r>
          </w:p>
        </w:tc>
        <w:tc>
          <w:tcPr>
            <w:tcW w:w="0" w:type="auto"/>
            <w:hideMark/>
          </w:tcPr>
          <w:p w14:paraId="32FF249F" w14:textId="77777777" w:rsidR="00172D27" w:rsidRDefault="00172D27" w:rsidP="00097074">
            <w:pPr>
              <w:pStyle w:val="NormalWeb"/>
              <w:spacing w:after="120" w:afterAutospacing="0"/>
            </w:pPr>
            <w:r>
              <w:t> </w:t>
            </w:r>
          </w:p>
        </w:tc>
      </w:tr>
      <w:tr w:rsidR="00172D27" w14:paraId="4603A5FD" w14:textId="77777777" w:rsidTr="00097074">
        <w:tc>
          <w:tcPr>
            <w:tcW w:w="0" w:type="auto"/>
            <w:hideMark/>
          </w:tcPr>
          <w:p w14:paraId="2A03E589" w14:textId="77777777" w:rsidR="00172D27" w:rsidRDefault="00172D27" w:rsidP="00097074">
            <w:pPr>
              <w:pStyle w:val="NormalWeb"/>
              <w:spacing w:after="120" w:afterAutospacing="0"/>
            </w:pPr>
            <w:r>
              <w:t>4.</w:t>
            </w:r>
          </w:p>
        </w:tc>
        <w:tc>
          <w:tcPr>
            <w:tcW w:w="0" w:type="auto"/>
            <w:hideMark/>
          </w:tcPr>
          <w:p w14:paraId="7289924F" w14:textId="77777777" w:rsidR="00172D27" w:rsidRDefault="00172D27" w:rsidP="00097074">
            <w:pPr>
              <w:pStyle w:val="NormalWeb"/>
              <w:spacing w:after="120" w:afterAutospacing="0"/>
            </w:pPr>
            <w:r>
              <w:t>Implications of the proposed export volumes on the ability of Canadians to meet their gas requirements.</w:t>
            </w:r>
          </w:p>
        </w:tc>
        <w:tc>
          <w:tcPr>
            <w:tcW w:w="0" w:type="auto"/>
            <w:hideMark/>
          </w:tcPr>
          <w:p w14:paraId="22BEC85D" w14:textId="77777777" w:rsidR="00172D27" w:rsidRDefault="00172D27" w:rsidP="00097074">
            <w:pPr>
              <w:pStyle w:val="NormalWeb"/>
              <w:spacing w:after="120" w:afterAutospacing="0"/>
            </w:pPr>
            <w:r>
              <w:t> </w:t>
            </w:r>
          </w:p>
        </w:tc>
        <w:tc>
          <w:tcPr>
            <w:tcW w:w="0" w:type="auto"/>
            <w:hideMark/>
          </w:tcPr>
          <w:p w14:paraId="0C1969FC" w14:textId="77777777" w:rsidR="00172D27" w:rsidRDefault="00172D27" w:rsidP="00097074">
            <w:pPr>
              <w:pStyle w:val="NormalWeb"/>
              <w:spacing w:after="120" w:afterAutospacing="0"/>
            </w:pPr>
            <w:r>
              <w:t> </w:t>
            </w:r>
          </w:p>
        </w:tc>
      </w:tr>
    </w:tbl>
    <w:p w14:paraId="1503B2A7" w14:textId="77777777" w:rsidR="00172D27" w:rsidRDefault="00172D27" w:rsidP="00172D27">
      <w:pPr>
        <w:pStyle w:val="Heading2"/>
        <w:spacing w:after="120" w:afterAutospacing="0"/>
      </w:pPr>
      <w:bookmarkStart w:id="32" w:name="_Toc132878021"/>
      <w:r>
        <w:t>Guide R – Transfer of Ownership, Lease or Amalgamation</w:t>
      </w:r>
      <w:bookmarkEnd w:id="32"/>
    </w:p>
    <w:tbl>
      <w:tblPr>
        <w:tblStyle w:val="FM"/>
        <w:tblW w:w="0" w:type="auto"/>
        <w:tblLook w:val="04A0" w:firstRow="1" w:lastRow="0" w:firstColumn="1" w:lastColumn="0" w:noHBand="0" w:noVBand="1"/>
      </w:tblPr>
      <w:tblGrid>
        <w:gridCol w:w="312"/>
        <w:gridCol w:w="5955"/>
        <w:gridCol w:w="1457"/>
        <w:gridCol w:w="1626"/>
      </w:tblGrid>
      <w:tr w:rsidR="00172D27" w14:paraId="1DBBA2B0" w14:textId="77777777" w:rsidTr="00097074">
        <w:tc>
          <w:tcPr>
            <w:tcW w:w="0" w:type="auto"/>
            <w:gridSpan w:val="4"/>
            <w:hideMark/>
          </w:tcPr>
          <w:p w14:paraId="49E97F0B" w14:textId="77777777" w:rsidR="00172D27" w:rsidRDefault="00172D27" w:rsidP="00097074">
            <w:pPr>
              <w:spacing w:after="120"/>
              <w:jc w:val="center"/>
              <w:rPr>
                <w:rFonts w:eastAsia="Times New Roman"/>
                <w:sz w:val="24"/>
              </w:rPr>
            </w:pPr>
          </w:p>
        </w:tc>
      </w:tr>
      <w:tr w:rsidR="00172D27" w14:paraId="224E5750" w14:textId="77777777" w:rsidTr="00097074">
        <w:tc>
          <w:tcPr>
            <w:tcW w:w="0" w:type="auto"/>
            <w:shd w:val="clear" w:color="auto" w:fill="F2F2F2" w:themeFill="background1" w:themeFillShade="F2"/>
            <w:hideMark/>
          </w:tcPr>
          <w:p w14:paraId="425CFDAC"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047C911F"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39D7F960"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2D86AAAC"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4C75391D" w14:textId="77777777" w:rsidTr="00097074">
        <w:tc>
          <w:tcPr>
            <w:tcW w:w="0" w:type="auto"/>
            <w:gridSpan w:val="4"/>
            <w:shd w:val="clear" w:color="auto" w:fill="F2F2F2" w:themeFill="background1" w:themeFillShade="F2"/>
            <w:hideMark/>
          </w:tcPr>
          <w:p w14:paraId="32784ED6" w14:textId="77777777" w:rsidR="00172D27" w:rsidRDefault="00172D27" w:rsidP="00097074">
            <w:pPr>
              <w:pStyle w:val="NormalWeb"/>
              <w:spacing w:after="120" w:afterAutospacing="0"/>
              <w:rPr>
                <w:b/>
                <w:bCs/>
              </w:rPr>
            </w:pPr>
            <w:r>
              <w:rPr>
                <w:b/>
                <w:bCs/>
              </w:rPr>
              <w:t>Company Divesting of the Facilities</w:t>
            </w:r>
          </w:p>
        </w:tc>
      </w:tr>
      <w:tr w:rsidR="00172D27" w14:paraId="35358F85" w14:textId="77777777" w:rsidTr="00097074">
        <w:tc>
          <w:tcPr>
            <w:tcW w:w="0" w:type="auto"/>
            <w:hideMark/>
          </w:tcPr>
          <w:p w14:paraId="481CF16A" w14:textId="77777777" w:rsidR="00172D27" w:rsidRDefault="00172D27" w:rsidP="00097074">
            <w:pPr>
              <w:pStyle w:val="NormalWeb"/>
              <w:spacing w:after="120" w:afterAutospacing="0"/>
            </w:pPr>
            <w:r>
              <w:t>1.</w:t>
            </w:r>
          </w:p>
        </w:tc>
        <w:tc>
          <w:tcPr>
            <w:tcW w:w="0" w:type="auto"/>
            <w:hideMark/>
          </w:tcPr>
          <w:p w14:paraId="19664E38" w14:textId="77777777" w:rsidR="00172D27" w:rsidRDefault="00172D27" w:rsidP="00097074">
            <w:pPr>
              <w:pStyle w:val="NormalWeb"/>
              <w:spacing w:after="120" w:afterAutospacing="0"/>
            </w:pPr>
            <w:r>
              <w:t>The nature of the transaction.</w:t>
            </w:r>
          </w:p>
        </w:tc>
        <w:tc>
          <w:tcPr>
            <w:tcW w:w="0" w:type="auto"/>
            <w:hideMark/>
          </w:tcPr>
          <w:p w14:paraId="04D3849A" w14:textId="77777777" w:rsidR="00172D27" w:rsidRDefault="00172D27" w:rsidP="00097074">
            <w:pPr>
              <w:pStyle w:val="NormalWeb"/>
              <w:spacing w:after="120" w:afterAutospacing="0"/>
            </w:pPr>
            <w:r>
              <w:t> </w:t>
            </w:r>
          </w:p>
        </w:tc>
        <w:tc>
          <w:tcPr>
            <w:tcW w:w="0" w:type="auto"/>
            <w:hideMark/>
          </w:tcPr>
          <w:p w14:paraId="4192BBA5" w14:textId="77777777" w:rsidR="00172D27" w:rsidRDefault="00172D27" w:rsidP="00097074">
            <w:pPr>
              <w:pStyle w:val="NormalWeb"/>
              <w:spacing w:after="120" w:afterAutospacing="0"/>
            </w:pPr>
            <w:r>
              <w:t> </w:t>
            </w:r>
          </w:p>
        </w:tc>
      </w:tr>
      <w:tr w:rsidR="00172D27" w14:paraId="2BC95642" w14:textId="77777777" w:rsidTr="00097074">
        <w:tc>
          <w:tcPr>
            <w:tcW w:w="0" w:type="auto"/>
            <w:hideMark/>
          </w:tcPr>
          <w:p w14:paraId="62CFAE57" w14:textId="77777777" w:rsidR="00172D27" w:rsidRDefault="00172D27" w:rsidP="00097074">
            <w:pPr>
              <w:pStyle w:val="NormalWeb"/>
              <w:spacing w:after="120" w:afterAutospacing="0"/>
            </w:pPr>
            <w:r>
              <w:t>2.</w:t>
            </w:r>
          </w:p>
        </w:tc>
        <w:tc>
          <w:tcPr>
            <w:tcW w:w="0" w:type="auto"/>
            <w:hideMark/>
          </w:tcPr>
          <w:p w14:paraId="54603551" w14:textId="77777777" w:rsidR="00172D27" w:rsidRDefault="00172D27" w:rsidP="00097074">
            <w:pPr>
              <w:pStyle w:val="NormalWeb"/>
              <w:spacing w:after="120" w:afterAutospacing="0"/>
            </w:pPr>
            <w:r>
              <w:t>A map of the pipeline and the relevant upstream and downstream facilities, identifying any facility that could become stranded.</w:t>
            </w:r>
          </w:p>
        </w:tc>
        <w:tc>
          <w:tcPr>
            <w:tcW w:w="0" w:type="auto"/>
            <w:hideMark/>
          </w:tcPr>
          <w:p w14:paraId="09EA4BFB" w14:textId="77777777" w:rsidR="00172D27" w:rsidRDefault="00172D27" w:rsidP="00097074">
            <w:pPr>
              <w:pStyle w:val="NormalWeb"/>
              <w:spacing w:after="120" w:afterAutospacing="0"/>
            </w:pPr>
            <w:r>
              <w:t> </w:t>
            </w:r>
          </w:p>
        </w:tc>
        <w:tc>
          <w:tcPr>
            <w:tcW w:w="0" w:type="auto"/>
            <w:hideMark/>
          </w:tcPr>
          <w:p w14:paraId="7C7190B4" w14:textId="77777777" w:rsidR="00172D27" w:rsidRDefault="00172D27" w:rsidP="00097074">
            <w:pPr>
              <w:pStyle w:val="NormalWeb"/>
              <w:spacing w:after="120" w:afterAutospacing="0"/>
            </w:pPr>
            <w:r>
              <w:t> </w:t>
            </w:r>
          </w:p>
        </w:tc>
      </w:tr>
      <w:tr w:rsidR="00172D27" w14:paraId="2195C1C9" w14:textId="77777777" w:rsidTr="00097074">
        <w:tc>
          <w:tcPr>
            <w:tcW w:w="0" w:type="auto"/>
            <w:hideMark/>
          </w:tcPr>
          <w:p w14:paraId="65FEE808" w14:textId="77777777" w:rsidR="00172D27" w:rsidRDefault="00172D27" w:rsidP="00097074">
            <w:pPr>
              <w:pStyle w:val="NormalWeb"/>
              <w:spacing w:after="120" w:afterAutospacing="0"/>
            </w:pPr>
            <w:r>
              <w:t>3.</w:t>
            </w:r>
          </w:p>
        </w:tc>
        <w:tc>
          <w:tcPr>
            <w:tcW w:w="0" w:type="auto"/>
            <w:hideMark/>
          </w:tcPr>
          <w:p w14:paraId="7F1874BC" w14:textId="77777777" w:rsidR="00172D27" w:rsidRDefault="00172D27" w:rsidP="00097074">
            <w:pPr>
              <w:pStyle w:val="NormalWeb"/>
              <w:spacing w:after="120" w:afterAutospacing="0"/>
            </w:pPr>
            <w:r>
              <w:t>Confirmation that a copy of the records have been provided to the new owners of the facility.</w:t>
            </w:r>
          </w:p>
        </w:tc>
        <w:tc>
          <w:tcPr>
            <w:tcW w:w="0" w:type="auto"/>
            <w:hideMark/>
          </w:tcPr>
          <w:p w14:paraId="68435DD6" w14:textId="77777777" w:rsidR="00172D27" w:rsidRDefault="00172D27" w:rsidP="00097074">
            <w:pPr>
              <w:pStyle w:val="NormalWeb"/>
              <w:spacing w:after="120" w:afterAutospacing="0"/>
            </w:pPr>
            <w:r>
              <w:t> </w:t>
            </w:r>
          </w:p>
        </w:tc>
        <w:tc>
          <w:tcPr>
            <w:tcW w:w="0" w:type="auto"/>
            <w:hideMark/>
          </w:tcPr>
          <w:p w14:paraId="7B73B939" w14:textId="77777777" w:rsidR="00172D27" w:rsidRDefault="00172D27" w:rsidP="00097074">
            <w:pPr>
              <w:pStyle w:val="NormalWeb"/>
              <w:spacing w:after="120" w:afterAutospacing="0"/>
            </w:pPr>
            <w:r>
              <w:t> </w:t>
            </w:r>
          </w:p>
        </w:tc>
      </w:tr>
      <w:tr w:rsidR="00172D27" w14:paraId="19484460" w14:textId="77777777" w:rsidTr="00097074">
        <w:tc>
          <w:tcPr>
            <w:tcW w:w="0" w:type="auto"/>
            <w:hideMark/>
          </w:tcPr>
          <w:p w14:paraId="0937FC16" w14:textId="77777777" w:rsidR="00172D27" w:rsidRDefault="00172D27" w:rsidP="00097074">
            <w:pPr>
              <w:pStyle w:val="NormalWeb"/>
              <w:spacing w:after="120" w:afterAutospacing="0"/>
            </w:pPr>
            <w:r>
              <w:t>4.</w:t>
            </w:r>
          </w:p>
        </w:tc>
        <w:tc>
          <w:tcPr>
            <w:tcW w:w="0" w:type="auto"/>
            <w:hideMark/>
          </w:tcPr>
          <w:p w14:paraId="43CE9715" w14:textId="77777777" w:rsidR="00172D27" w:rsidRDefault="00172D27" w:rsidP="00097074">
            <w:pPr>
              <w:pStyle w:val="NormalWeb"/>
              <w:spacing w:after="120" w:afterAutospacing="0"/>
            </w:pPr>
            <w:r>
              <w:t>Estimated cost to abandon the facilities.</w:t>
            </w:r>
          </w:p>
        </w:tc>
        <w:tc>
          <w:tcPr>
            <w:tcW w:w="0" w:type="auto"/>
            <w:hideMark/>
          </w:tcPr>
          <w:p w14:paraId="6786D838" w14:textId="77777777" w:rsidR="00172D27" w:rsidRDefault="00172D27" w:rsidP="00097074">
            <w:pPr>
              <w:pStyle w:val="NormalWeb"/>
              <w:spacing w:after="120" w:afterAutospacing="0"/>
            </w:pPr>
            <w:r>
              <w:t> </w:t>
            </w:r>
          </w:p>
        </w:tc>
        <w:tc>
          <w:tcPr>
            <w:tcW w:w="0" w:type="auto"/>
            <w:hideMark/>
          </w:tcPr>
          <w:p w14:paraId="3B21C325" w14:textId="77777777" w:rsidR="00172D27" w:rsidRDefault="00172D27" w:rsidP="00097074">
            <w:pPr>
              <w:pStyle w:val="NormalWeb"/>
              <w:spacing w:after="120" w:afterAutospacing="0"/>
            </w:pPr>
            <w:r>
              <w:t> </w:t>
            </w:r>
          </w:p>
        </w:tc>
      </w:tr>
      <w:tr w:rsidR="00172D27" w14:paraId="6B79B598" w14:textId="77777777" w:rsidTr="00097074">
        <w:tc>
          <w:tcPr>
            <w:tcW w:w="0" w:type="auto"/>
            <w:gridSpan w:val="4"/>
            <w:shd w:val="clear" w:color="auto" w:fill="F2F2F2" w:themeFill="background1" w:themeFillShade="F2"/>
            <w:hideMark/>
          </w:tcPr>
          <w:p w14:paraId="0473D9DD" w14:textId="77777777" w:rsidR="00172D27" w:rsidRDefault="00172D27" w:rsidP="00097074">
            <w:pPr>
              <w:pStyle w:val="NormalWeb"/>
              <w:spacing w:after="120" w:afterAutospacing="0"/>
              <w:rPr>
                <w:b/>
                <w:bCs/>
              </w:rPr>
            </w:pPr>
            <w:r>
              <w:rPr>
                <w:b/>
                <w:bCs/>
              </w:rPr>
              <w:t>Company Acquiring the New Facilities</w:t>
            </w:r>
          </w:p>
        </w:tc>
      </w:tr>
      <w:tr w:rsidR="00172D27" w14:paraId="0E144B03" w14:textId="77777777" w:rsidTr="00097074">
        <w:tc>
          <w:tcPr>
            <w:tcW w:w="0" w:type="auto"/>
            <w:hideMark/>
          </w:tcPr>
          <w:p w14:paraId="37387EE8" w14:textId="77777777" w:rsidR="00172D27" w:rsidRDefault="00172D27" w:rsidP="00097074">
            <w:pPr>
              <w:pStyle w:val="NormalWeb"/>
              <w:spacing w:after="120" w:afterAutospacing="0"/>
            </w:pPr>
            <w:r>
              <w:t>1.</w:t>
            </w:r>
          </w:p>
        </w:tc>
        <w:tc>
          <w:tcPr>
            <w:tcW w:w="0" w:type="auto"/>
            <w:hideMark/>
          </w:tcPr>
          <w:p w14:paraId="0D695956" w14:textId="77777777" w:rsidR="00172D27" w:rsidRDefault="00172D27" w:rsidP="00097074">
            <w:pPr>
              <w:pStyle w:val="NormalWeb"/>
              <w:spacing w:after="120" w:afterAutospacing="0"/>
            </w:pPr>
            <w:r>
              <w:t>The new owner and operator of the pipeline including contact information.</w:t>
            </w:r>
          </w:p>
        </w:tc>
        <w:tc>
          <w:tcPr>
            <w:tcW w:w="0" w:type="auto"/>
            <w:hideMark/>
          </w:tcPr>
          <w:p w14:paraId="1D94DD8F" w14:textId="77777777" w:rsidR="00172D27" w:rsidRDefault="00172D27" w:rsidP="00097074">
            <w:pPr>
              <w:pStyle w:val="NormalWeb"/>
              <w:spacing w:after="120" w:afterAutospacing="0"/>
            </w:pPr>
            <w:r>
              <w:t> </w:t>
            </w:r>
          </w:p>
        </w:tc>
        <w:tc>
          <w:tcPr>
            <w:tcW w:w="0" w:type="auto"/>
            <w:hideMark/>
          </w:tcPr>
          <w:p w14:paraId="73047BF5" w14:textId="77777777" w:rsidR="00172D27" w:rsidRDefault="00172D27" w:rsidP="00097074">
            <w:pPr>
              <w:pStyle w:val="NormalWeb"/>
              <w:spacing w:after="120" w:afterAutospacing="0"/>
            </w:pPr>
            <w:r>
              <w:t> </w:t>
            </w:r>
          </w:p>
        </w:tc>
      </w:tr>
      <w:tr w:rsidR="00172D27" w14:paraId="2552A109" w14:textId="77777777" w:rsidTr="00097074">
        <w:tc>
          <w:tcPr>
            <w:tcW w:w="0" w:type="auto"/>
            <w:hideMark/>
          </w:tcPr>
          <w:p w14:paraId="3B8E5FDF" w14:textId="77777777" w:rsidR="00172D27" w:rsidRDefault="00172D27" w:rsidP="00097074">
            <w:pPr>
              <w:pStyle w:val="NormalWeb"/>
              <w:spacing w:after="120" w:afterAutospacing="0"/>
            </w:pPr>
            <w:r>
              <w:t>2.</w:t>
            </w:r>
          </w:p>
        </w:tc>
        <w:tc>
          <w:tcPr>
            <w:tcW w:w="0" w:type="auto"/>
            <w:hideMark/>
          </w:tcPr>
          <w:p w14:paraId="6000C72D" w14:textId="77777777" w:rsidR="00172D27" w:rsidRDefault="00172D27" w:rsidP="00097074">
            <w:pPr>
              <w:pStyle w:val="NormalWeb"/>
              <w:spacing w:after="120" w:afterAutospacing="0"/>
            </w:pPr>
            <w:r>
              <w:t>The original cost of the asset, depreciation and net book value.</w:t>
            </w:r>
          </w:p>
        </w:tc>
        <w:tc>
          <w:tcPr>
            <w:tcW w:w="0" w:type="auto"/>
            <w:hideMark/>
          </w:tcPr>
          <w:p w14:paraId="18E5E909" w14:textId="77777777" w:rsidR="00172D27" w:rsidRDefault="00172D27" w:rsidP="00097074">
            <w:pPr>
              <w:pStyle w:val="NormalWeb"/>
              <w:spacing w:after="120" w:afterAutospacing="0"/>
            </w:pPr>
            <w:r>
              <w:t> </w:t>
            </w:r>
          </w:p>
        </w:tc>
        <w:tc>
          <w:tcPr>
            <w:tcW w:w="0" w:type="auto"/>
            <w:hideMark/>
          </w:tcPr>
          <w:p w14:paraId="4729B006" w14:textId="77777777" w:rsidR="00172D27" w:rsidRDefault="00172D27" w:rsidP="00097074">
            <w:pPr>
              <w:pStyle w:val="NormalWeb"/>
              <w:spacing w:after="120" w:afterAutospacing="0"/>
            </w:pPr>
            <w:r>
              <w:t> </w:t>
            </w:r>
          </w:p>
        </w:tc>
      </w:tr>
      <w:tr w:rsidR="00172D27" w14:paraId="6AF79A1B" w14:textId="77777777" w:rsidTr="00097074">
        <w:tc>
          <w:tcPr>
            <w:tcW w:w="0" w:type="auto"/>
            <w:hideMark/>
          </w:tcPr>
          <w:p w14:paraId="6DF89B5A" w14:textId="77777777" w:rsidR="00172D27" w:rsidRDefault="00172D27" w:rsidP="00097074">
            <w:pPr>
              <w:pStyle w:val="NormalWeb"/>
              <w:spacing w:after="120" w:afterAutospacing="0"/>
            </w:pPr>
            <w:r>
              <w:t>3.</w:t>
            </w:r>
          </w:p>
        </w:tc>
        <w:tc>
          <w:tcPr>
            <w:tcW w:w="0" w:type="auto"/>
            <w:hideMark/>
          </w:tcPr>
          <w:p w14:paraId="756CB7AA" w14:textId="77777777" w:rsidR="00172D27" w:rsidRDefault="00172D27" w:rsidP="00097074">
            <w:pPr>
              <w:pStyle w:val="NormalWeb"/>
              <w:spacing w:after="120" w:afterAutospacing="0"/>
            </w:pPr>
            <w:r>
              <w:t>The purchase price of the asset.</w:t>
            </w:r>
          </w:p>
        </w:tc>
        <w:tc>
          <w:tcPr>
            <w:tcW w:w="0" w:type="auto"/>
            <w:hideMark/>
          </w:tcPr>
          <w:p w14:paraId="66CEEB38" w14:textId="77777777" w:rsidR="00172D27" w:rsidRDefault="00172D27" w:rsidP="00097074">
            <w:pPr>
              <w:pStyle w:val="NormalWeb"/>
              <w:spacing w:after="120" w:afterAutospacing="0"/>
            </w:pPr>
            <w:r>
              <w:t> </w:t>
            </w:r>
          </w:p>
        </w:tc>
        <w:tc>
          <w:tcPr>
            <w:tcW w:w="0" w:type="auto"/>
            <w:hideMark/>
          </w:tcPr>
          <w:p w14:paraId="2B22A3EE" w14:textId="77777777" w:rsidR="00172D27" w:rsidRDefault="00172D27" w:rsidP="00097074">
            <w:pPr>
              <w:pStyle w:val="NormalWeb"/>
              <w:spacing w:after="120" w:afterAutospacing="0"/>
            </w:pPr>
            <w:r>
              <w:t> </w:t>
            </w:r>
          </w:p>
        </w:tc>
      </w:tr>
      <w:tr w:rsidR="00172D27" w14:paraId="67ED6FF0" w14:textId="77777777" w:rsidTr="00097074">
        <w:tc>
          <w:tcPr>
            <w:tcW w:w="0" w:type="auto"/>
            <w:hideMark/>
          </w:tcPr>
          <w:p w14:paraId="37DFE3F0" w14:textId="77777777" w:rsidR="00172D27" w:rsidRDefault="00172D27" w:rsidP="00097074">
            <w:pPr>
              <w:pStyle w:val="NormalWeb"/>
              <w:spacing w:after="120" w:afterAutospacing="0"/>
            </w:pPr>
            <w:r>
              <w:t>4.</w:t>
            </w:r>
          </w:p>
        </w:tc>
        <w:tc>
          <w:tcPr>
            <w:tcW w:w="0" w:type="auto"/>
            <w:hideMark/>
          </w:tcPr>
          <w:p w14:paraId="233837D8" w14:textId="77777777" w:rsidR="00172D27" w:rsidRDefault="00172D27" w:rsidP="00097074">
            <w:pPr>
              <w:pStyle w:val="NormalWeb"/>
              <w:spacing w:after="120" w:afterAutospacing="0"/>
            </w:pPr>
            <w:r>
              <w:t>The intended long-term use of the facilities.</w:t>
            </w:r>
          </w:p>
        </w:tc>
        <w:tc>
          <w:tcPr>
            <w:tcW w:w="0" w:type="auto"/>
            <w:hideMark/>
          </w:tcPr>
          <w:p w14:paraId="3EC32226" w14:textId="77777777" w:rsidR="00172D27" w:rsidRDefault="00172D27" w:rsidP="00097074">
            <w:pPr>
              <w:pStyle w:val="NormalWeb"/>
              <w:spacing w:after="120" w:afterAutospacing="0"/>
            </w:pPr>
            <w:r>
              <w:t> </w:t>
            </w:r>
          </w:p>
        </w:tc>
        <w:tc>
          <w:tcPr>
            <w:tcW w:w="0" w:type="auto"/>
            <w:hideMark/>
          </w:tcPr>
          <w:p w14:paraId="5F01ECFC" w14:textId="77777777" w:rsidR="00172D27" w:rsidRDefault="00172D27" w:rsidP="00097074">
            <w:pPr>
              <w:pStyle w:val="NormalWeb"/>
              <w:spacing w:after="120" w:afterAutospacing="0"/>
            </w:pPr>
            <w:r>
              <w:t> </w:t>
            </w:r>
          </w:p>
        </w:tc>
      </w:tr>
      <w:tr w:rsidR="00172D27" w14:paraId="6645F470" w14:textId="77777777" w:rsidTr="00097074">
        <w:tc>
          <w:tcPr>
            <w:tcW w:w="0" w:type="auto"/>
            <w:hideMark/>
          </w:tcPr>
          <w:p w14:paraId="1AEC35B6" w14:textId="77777777" w:rsidR="00172D27" w:rsidRDefault="00172D27" w:rsidP="00097074">
            <w:pPr>
              <w:pStyle w:val="NormalWeb"/>
              <w:spacing w:after="120" w:afterAutospacing="0"/>
            </w:pPr>
            <w:r>
              <w:lastRenderedPageBreak/>
              <w:t>5.</w:t>
            </w:r>
          </w:p>
        </w:tc>
        <w:tc>
          <w:tcPr>
            <w:tcW w:w="0" w:type="auto"/>
            <w:hideMark/>
          </w:tcPr>
          <w:p w14:paraId="72D553B1" w14:textId="77777777" w:rsidR="00172D27" w:rsidRDefault="00172D27" w:rsidP="00097074">
            <w:pPr>
              <w:pStyle w:val="NormalWeb"/>
              <w:spacing w:after="120" w:afterAutospacing="0"/>
            </w:pPr>
            <w:r>
              <w:t>Any changes in the conditions of service offered, including estimated toll impact.</w:t>
            </w:r>
          </w:p>
        </w:tc>
        <w:tc>
          <w:tcPr>
            <w:tcW w:w="0" w:type="auto"/>
            <w:hideMark/>
          </w:tcPr>
          <w:p w14:paraId="7CF89F90" w14:textId="77777777" w:rsidR="00172D27" w:rsidRDefault="00172D27" w:rsidP="00097074">
            <w:pPr>
              <w:pStyle w:val="NormalWeb"/>
              <w:spacing w:after="120" w:afterAutospacing="0"/>
            </w:pPr>
            <w:r>
              <w:t> </w:t>
            </w:r>
          </w:p>
        </w:tc>
        <w:tc>
          <w:tcPr>
            <w:tcW w:w="0" w:type="auto"/>
            <w:hideMark/>
          </w:tcPr>
          <w:p w14:paraId="690E57AA" w14:textId="77777777" w:rsidR="00172D27" w:rsidRDefault="00172D27" w:rsidP="00097074">
            <w:pPr>
              <w:pStyle w:val="NormalWeb"/>
              <w:spacing w:after="120" w:afterAutospacing="0"/>
            </w:pPr>
            <w:r>
              <w:t> </w:t>
            </w:r>
          </w:p>
        </w:tc>
      </w:tr>
      <w:tr w:rsidR="00172D27" w14:paraId="7B789759" w14:textId="77777777" w:rsidTr="00097074">
        <w:tc>
          <w:tcPr>
            <w:tcW w:w="0" w:type="auto"/>
            <w:hideMark/>
          </w:tcPr>
          <w:p w14:paraId="24BF6B2B" w14:textId="77777777" w:rsidR="00172D27" w:rsidRDefault="00172D27" w:rsidP="00097074">
            <w:pPr>
              <w:pStyle w:val="NormalWeb"/>
              <w:spacing w:after="120" w:afterAutospacing="0"/>
            </w:pPr>
            <w:r>
              <w:t>6.</w:t>
            </w:r>
          </w:p>
        </w:tc>
        <w:tc>
          <w:tcPr>
            <w:tcW w:w="0" w:type="auto"/>
            <w:hideMark/>
          </w:tcPr>
          <w:p w14:paraId="5E7F1B79" w14:textId="77777777" w:rsidR="00172D27" w:rsidRDefault="00172D27" w:rsidP="00097074">
            <w:pPr>
              <w:pStyle w:val="NormalWeb"/>
              <w:spacing w:after="120" w:afterAutospacing="0"/>
            </w:pPr>
            <w:r>
              <w:t>A plan detailing how the applicant will acquire the information/records necessary to maintain and operate the facilities safely.</w:t>
            </w:r>
          </w:p>
        </w:tc>
        <w:tc>
          <w:tcPr>
            <w:tcW w:w="0" w:type="auto"/>
            <w:hideMark/>
          </w:tcPr>
          <w:p w14:paraId="4D4DDC67" w14:textId="77777777" w:rsidR="00172D27" w:rsidRDefault="00172D27" w:rsidP="00097074">
            <w:pPr>
              <w:pStyle w:val="NormalWeb"/>
              <w:spacing w:after="120" w:afterAutospacing="0"/>
            </w:pPr>
            <w:r>
              <w:t> </w:t>
            </w:r>
          </w:p>
        </w:tc>
        <w:tc>
          <w:tcPr>
            <w:tcW w:w="0" w:type="auto"/>
            <w:hideMark/>
          </w:tcPr>
          <w:p w14:paraId="3F0D4764" w14:textId="77777777" w:rsidR="00172D27" w:rsidRDefault="00172D27" w:rsidP="00097074">
            <w:pPr>
              <w:pStyle w:val="NormalWeb"/>
              <w:spacing w:after="120" w:afterAutospacing="0"/>
            </w:pPr>
            <w:r>
              <w:t> </w:t>
            </w:r>
          </w:p>
        </w:tc>
      </w:tr>
    </w:tbl>
    <w:p w14:paraId="5C53313C" w14:textId="77777777" w:rsidR="00172D27" w:rsidRDefault="00172D27" w:rsidP="00172D27">
      <w:pPr>
        <w:pStyle w:val="Heading2"/>
        <w:spacing w:after="120" w:afterAutospacing="0"/>
      </w:pPr>
      <w:bookmarkStart w:id="33" w:name="_Toc132878022"/>
      <w:r>
        <w:t>Guide S – Access on a Pipeline</w:t>
      </w:r>
      <w:bookmarkEnd w:id="33"/>
    </w:p>
    <w:tbl>
      <w:tblPr>
        <w:tblStyle w:val="FM"/>
        <w:tblW w:w="0" w:type="auto"/>
        <w:tblLook w:val="04A0" w:firstRow="1" w:lastRow="0" w:firstColumn="1" w:lastColumn="0" w:noHBand="0" w:noVBand="1"/>
      </w:tblPr>
      <w:tblGrid>
        <w:gridCol w:w="311"/>
        <w:gridCol w:w="6086"/>
        <w:gridCol w:w="1422"/>
        <w:gridCol w:w="1531"/>
      </w:tblGrid>
      <w:tr w:rsidR="00172D27" w14:paraId="27D8CEC0" w14:textId="77777777" w:rsidTr="00097074">
        <w:tc>
          <w:tcPr>
            <w:tcW w:w="0" w:type="auto"/>
            <w:gridSpan w:val="4"/>
            <w:hideMark/>
          </w:tcPr>
          <w:p w14:paraId="7E94A708" w14:textId="77777777" w:rsidR="00172D27" w:rsidRDefault="00172D27" w:rsidP="00097074">
            <w:pPr>
              <w:spacing w:after="120"/>
              <w:jc w:val="center"/>
              <w:rPr>
                <w:rFonts w:eastAsia="Times New Roman"/>
                <w:sz w:val="24"/>
              </w:rPr>
            </w:pPr>
          </w:p>
        </w:tc>
      </w:tr>
      <w:tr w:rsidR="00172D27" w14:paraId="2AA43FD9" w14:textId="77777777" w:rsidTr="00097074">
        <w:tc>
          <w:tcPr>
            <w:tcW w:w="0" w:type="auto"/>
            <w:shd w:val="clear" w:color="auto" w:fill="F2F2F2" w:themeFill="background1" w:themeFillShade="F2"/>
            <w:hideMark/>
          </w:tcPr>
          <w:p w14:paraId="43806481"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2F9C9104"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24740C5D"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130B1152"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45ED94C6" w14:textId="77777777" w:rsidTr="00097074">
        <w:tc>
          <w:tcPr>
            <w:tcW w:w="0" w:type="auto"/>
            <w:hideMark/>
          </w:tcPr>
          <w:p w14:paraId="7A321F20" w14:textId="77777777" w:rsidR="00172D27" w:rsidRDefault="00172D27" w:rsidP="00097074">
            <w:pPr>
              <w:pStyle w:val="NormalWeb"/>
              <w:spacing w:after="120" w:afterAutospacing="0"/>
            </w:pPr>
            <w:r>
              <w:t>1.</w:t>
            </w:r>
          </w:p>
        </w:tc>
        <w:tc>
          <w:tcPr>
            <w:tcW w:w="0" w:type="auto"/>
            <w:hideMark/>
          </w:tcPr>
          <w:p w14:paraId="6FE110C6" w14:textId="77777777" w:rsidR="00172D27" w:rsidRDefault="00172D27" w:rsidP="00097074">
            <w:pPr>
              <w:pStyle w:val="NormalWeb"/>
              <w:spacing w:after="120" w:afterAutospacing="0"/>
            </w:pPr>
            <w:r>
              <w:t>Provide a detailed summary of the circumstances leading to the application.</w:t>
            </w:r>
          </w:p>
        </w:tc>
        <w:tc>
          <w:tcPr>
            <w:tcW w:w="0" w:type="auto"/>
            <w:hideMark/>
          </w:tcPr>
          <w:p w14:paraId="284D6967" w14:textId="77777777" w:rsidR="00172D27" w:rsidRDefault="00172D27" w:rsidP="00097074">
            <w:pPr>
              <w:pStyle w:val="NormalWeb"/>
              <w:spacing w:after="120" w:afterAutospacing="0"/>
            </w:pPr>
            <w:r>
              <w:t> </w:t>
            </w:r>
          </w:p>
        </w:tc>
        <w:tc>
          <w:tcPr>
            <w:tcW w:w="0" w:type="auto"/>
            <w:hideMark/>
          </w:tcPr>
          <w:p w14:paraId="3CD1566E" w14:textId="77777777" w:rsidR="00172D27" w:rsidRDefault="00172D27" w:rsidP="00097074">
            <w:pPr>
              <w:pStyle w:val="NormalWeb"/>
              <w:spacing w:after="120" w:afterAutospacing="0"/>
            </w:pPr>
            <w:r>
              <w:t> </w:t>
            </w:r>
          </w:p>
        </w:tc>
      </w:tr>
      <w:tr w:rsidR="00172D27" w14:paraId="425FBB93" w14:textId="77777777" w:rsidTr="00097074">
        <w:tc>
          <w:tcPr>
            <w:tcW w:w="0" w:type="auto"/>
            <w:hideMark/>
          </w:tcPr>
          <w:p w14:paraId="46714F77" w14:textId="77777777" w:rsidR="00172D27" w:rsidRDefault="00172D27" w:rsidP="00097074">
            <w:pPr>
              <w:pStyle w:val="NormalWeb"/>
              <w:spacing w:after="120" w:afterAutospacing="0"/>
            </w:pPr>
            <w:r>
              <w:t>2.</w:t>
            </w:r>
          </w:p>
        </w:tc>
        <w:tc>
          <w:tcPr>
            <w:tcW w:w="0" w:type="auto"/>
            <w:hideMark/>
          </w:tcPr>
          <w:p w14:paraId="0402526A" w14:textId="77777777" w:rsidR="00172D27" w:rsidRDefault="00172D27" w:rsidP="00097074">
            <w:pPr>
              <w:pStyle w:val="NormalWeb"/>
              <w:spacing w:after="120" w:afterAutospacing="0"/>
            </w:pPr>
            <w:r>
              <w:t>Provide copies of all relevant correspondence between the applicant, the operator of the subject facility and any other parties that may be involved with the application.</w:t>
            </w:r>
          </w:p>
        </w:tc>
        <w:tc>
          <w:tcPr>
            <w:tcW w:w="0" w:type="auto"/>
            <w:hideMark/>
          </w:tcPr>
          <w:p w14:paraId="6820593D" w14:textId="77777777" w:rsidR="00172D27" w:rsidRDefault="00172D27" w:rsidP="00097074">
            <w:pPr>
              <w:pStyle w:val="NormalWeb"/>
              <w:spacing w:after="120" w:afterAutospacing="0"/>
            </w:pPr>
            <w:r>
              <w:t> </w:t>
            </w:r>
          </w:p>
        </w:tc>
        <w:tc>
          <w:tcPr>
            <w:tcW w:w="0" w:type="auto"/>
            <w:hideMark/>
          </w:tcPr>
          <w:p w14:paraId="3C0C63DC" w14:textId="77777777" w:rsidR="00172D27" w:rsidRDefault="00172D27" w:rsidP="00097074">
            <w:pPr>
              <w:pStyle w:val="NormalWeb"/>
              <w:spacing w:after="120" w:afterAutospacing="0"/>
            </w:pPr>
            <w:r>
              <w:t> </w:t>
            </w:r>
          </w:p>
        </w:tc>
      </w:tr>
      <w:tr w:rsidR="00172D27" w14:paraId="66661781" w14:textId="77777777" w:rsidTr="00097074">
        <w:tc>
          <w:tcPr>
            <w:tcW w:w="0" w:type="auto"/>
            <w:hideMark/>
          </w:tcPr>
          <w:p w14:paraId="6DABC945" w14:textId="77777777" w:rsidR="00172D27" w:rsidRDefault="00172D27" w:rsidP="00097074">
            <w:pPr>
              <w:pStyle w:val="NormalWeb"/>
              <w:spacing w:after="120" w:afterAutospacing="0"/>
            </w:pPr>
            <w:r>
              <w:t>3.</w:t>
            </w:r>
          </w:p>
        </w:tc>
        <w:tc>
          <w:tcPr>
            <w:tcW w:w="0" w:type="auto"/>
            <w:hideMark/>
          </w:tcPr>
          <w:p w14:paraId="72555838" w14:textId="77777777" w:rsidR="00172D27" w:rsidRDefault="00172D27" w:rsidP="00097074">
            <w:pPr>
              <w:pStyle w:val="NormalWeb"/>
              <w:spacing w:after="120" w:afterAutospacing="0"/>
            </w:pPr>
            <w:r>
              <w:t>For applications for an exemption from subsection 239(1), provide evidence that:</w:t>
            </w:r>
          </w:p>
          <w:p w14:paraId="4F265BCC" w14:textId="77777777" w:rsidR="00172D27" w:rsidRDefault="00172D27" w:rsidP="00172D27">
            <w:pPr>
              <w:numPr>
                <w:ilvl w:val="0"/>
                <w:numId w:val="27"/>
              </w:numPr>
              <w:spacing w:before="100" w:beforeAutospacing="1" w:after="120"/>
              <w:rPr>
                <w:rFonts w:eastAsia="Times New Roman"/>
              </w:rPr>
            </w:pPr>
            <w:r>
              <w:rPr>
                <w:rFonts w:eastAsia="Times New Roman"/>
              </w:rPr>
              <w:t>an open season was held offering all of the capacity to be contracted to anyone interested in shipping; and</w:t>
            </w:r>
          </w:p>
          <w:p w14:paraId="0D9C79E7" w14:textId="77777777" w:rsidR="00172D27" w:rsidRDefault="00172D27" w:rsidP="00172D27">
            <w:pPr>
              <w:numPr>
                <w:ilvl w:val="0"/>
                <w:numId w:val="27"/>
              </w:numPr>
              <w:spacing w:before="100" w:beforeAutospacing="1" w:after="120"/>
              <w:rPr>
                <w:rFonts w:eastAsia="Times New Roman"/>
              </w:rPr>
            </w:pPr>
            <w:r>
              <w:rPr>
                <w:rFonts w:eastAsia="Times New Roman"/>
              </w:rPr>
              <w:t>allowing the exemption is in the public interest.</w:t>
            </w:r>
          </w:p>
        </w:tc>
        <w:tc>
          <w:tcPr>
            <w:tcW w:w="0" w:type="auto"/>
            <w:hideMark/>
          </w:tcPr>
          <w:p w14:paraId="46FD4FC2" w14:textId="77777777" w:rsidR="00172D27" w:rsidRDefault="00172D27" w:rsidP="00097074">
            <w:pPr>
              <w:pStyle w:val="NormalWeb"/>
              <w:spacing w:after="120" w:afterAutospacing="0"/>
            </w:pPr>
            <w:r>
              <w:t> </w:t>
            </w:r>
          </w:p>
        </w:tc>
        <w:tc>
          <w:tcPr>
            <w:tcW w:w="0" w:type="auto"/>
            <w:hideMark/>
          </w:tcPr>
          <w:p w14:paraId="7EE9B232" w14:textId="77777777" w:rsidR="00172D27" w:rsidRDefault="00172D27" w:rsidP="00097074">
            <w:pPr>
              <w:pStyle w:val="NormalWeb"/>
              <w:spacing w:after="120" w:afterAutospacing="0"/>
            </w:pPr>
            <w:r>
              <w:t> </w:t>
            </w:r>
          </w:p>
        </w:tc>
      </w:tr>
      <w:tr w:rsidR="00172D27" w14:paraId="45661099" w14:textId="77777777" w:rsidTr="00097074">
        <w:tc>
          <w:tcPr>
            <w:tcW w:w="0" w:type="auto"/>
            <w:hideMark/>
          </w:tcPr>
          <w:p w14:paraId="75A0AD11" w14:textId="77777777" w:rsidR="00172D27" w:rsidRDefault="00172D27" w:rsidP="00097074">
            <w:pPr>
              <w:pStyle w:val="NormalWeb"/>
              <w:spacing w:after="120" w:afterAutospacing="0"/>
            </w:pPr>
            <w:r>
              <w:t>4.</w:t>
            </w:r>
          </w:p>
        </w:tc>
        <w:tc>
          <w:tcPr>
            <w:tcW w:w="0" w:type="auto"/>
            <w:hideMark/>
          </w:tcPr>
          <w:p w14:paraId="301C5306" w14:textId="77777777" w:rsidR="00172D27" w:rsidRDefault="00172D27" w:rsidP="00097074">
            <w:pPr>
              <w:pStyle w:val="NormalWeb"/>
              <w:spacing w:after="120" w:afterAutospacing="0"/>
            </w:pPr>
            <w:r>
              <w:t>In the case of an application pursuant to subsection 239(3), the applicant should provide a description of the facilities that the pipeline company would need to install, including a cost estimate.</w:t>
            </w:r>
          </w:p>
        </w:tc>
        <w:tc>
          <w:tcPr>
            <w:tcW w:w="0" w:type="auto"/>
            <w:hideMark/>
          </w:tcPr>
          <w:p w14:paraId="49A9CBBF" w14:textId="77777777" w:rsidR="00172D27" w:rsidRDefault="00172D27" w:rsidP="00097074">
            <w:pPr>
              <w:pStyle w:val="NormalWeb"/>
              <w:spacing w:after="120" w:afterAutospacing="0"/>
            </w:pPr>
            <w:r>
              <w:t> </w:t>
            </w:r>
          </w:p>
        </w:tc>
        <w:tc>
          <w:tcPr>
            <w:tcW w:w="0" w:type="auto"/>
            <w:hideMark/>
          </w:tcPr>
          <w:p w14:paraId="11FA2B91" w14:textId="77777777" w:rsidR="00172D27" w:rsidRDefault="00172D27" w:rsidP="00097074">
            <w:pPr>
              <w:pStyle w:val="NormalWeb"/>
              <w:spacing w:after="120" w:afterAutospacing="0"/>
            </w:pPr>
            <w:r>
              <w:t> </w:t>
            </w:r>
          </w:p>
        </w:tc>
      </w:tr>
    </w:tbl>
    <w:p w14:paraId="77979CE3" w14:textId="77777777" w:rsidR="00172D27" w:rsidRDefault="00172D27" w:rsidP="00172D27">
      <w:pPr>
        <w:pStyle w:val="Heading2"/>
        <w:spacing w:after="120" w:afterAutospacing="0"/>
      </w:pPr>
      <w:bookmarkStart w:id="34" w:name="_Toc132878023"/>
      <w:r>
        <w:t>Guide T – Leave to Open</w:t>
      </w:r>
      <w:bookmarkEnd w:id="34"/>
    </w:p>
    <w:tbl>
      <w:tblPr>
        <w:tblStyle w:val="FM"/>
        <w:tblW w:w="0" w:type="auto"/>
        <w:tblLook w:val="04A0" w:firstRow="1" w:lastRow="0" w:firstColumn="1" w:lastColumn="0" w:noHBand="0" w:noVBand="1"/>
      </w:tblPr>
      <w:tblGrid>
        <w:gridCol w:w="200"/>
        <w:gridCol w:w="6151"/>
        <w:gridCol w:w="1434"/>
        <w:gridCol w:w="1565"/>
      </w:tblGrid>
      <w:tr w:rsidR="00172D27" w14:paraId="2E4D5EC4" w14:textId="77777777" w:rsidTr="00097074">
        <w:tc>
          <w:tcPr>
            <w:tcW w:w="0" w:type="auto"/>
            <w:gridSpan w:val="4"/>
            <w:hideMark/>
          </w:tcPr>
          <w:p w14:paraId="0E6AB278" w14:textId="77777777" w:rsidR="00172D27" w:rsidRDefault="00172D27" w:rsidP="00097074">
            <w:pPr>
              <w:spacing w:after="120"/>
              <w:jc w:val="center"/>
              <w:rPr>
                <w:rFonts w:eastAsia="Times New Roman"/>
                <w:sz w:val="24"/>
              </w:rPr>
            </w:pPr>
          </w:p>
        </w:tc>
      </w:tr>
      <w:tr w:rsidR="00172D27" w14:paraId="22F87F8F" w14:textId="77777777" w:rsidTr="00097074">
        <w:tc>
          <w:tcPr>
            <w:tcW w:w="0" w:type="auto"/>
            <w:shd w:val="clear" w:color="auto" w:fill="F2F2F2" w:themeFill="background1" w:themeFillShade="F2"/>
            <w:hideMark/>
          </w:tcPr>
          <w:p w14:paraId="69394F61"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56A735B2"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67C3D85C"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5F50346F"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386C600A" w14:textId="77777777" w:rsidTr="00097074">
        <w:tc>
          <w:tcPr>
            <w:tcW w:w="0" w:type="auto"/>
            <w:gridSpan w:val="4"/>
            <w:shd w:val="clear" w:color="auto" w:fill="F2F2F2" w:themeFill="background1" w:themeFillShade="F2"/>
            <w:hideMark/>
          </w:tcPr>
          <w:p w14:paraId="324266BE" w14:textId="77777777" w:rsidR="00172D27" w:rsidRDefault="00172D27" w:rsidP="00097074">
            <w:pPr>
              <w:pStyle w:val="NormalWeb"/>
              <w:spacing w:after="120" w:afterAutospacing="0"/>
              <w:rPr>
                <w:b/>
                <w:bCs/>
              </w:rPr>
            </w:pPr>
            <w:r>
              <w:rPr>
                <w:b/>
                <w:bCs/>
              </w:rPr>
              <w:t>For a Pipeline or a Pipeline Section:</w:t>
            </w:r>
          </w:p>
        </w:tc>
      </w:tr>
      <w:tr w:rsidR="00172D27" w14:paraId="29C18238" w14:textId="77777777" w:rsidTr="00097074">
        <w:tc>
          <w:tcPr>
            <w:tcW w:w="0" w:type="auto"/>
            <w:hideMark/>
          </w:tcPr>
          <w:p w14:paraId="30AD3161" w14:textId="77777777" w:rsidR="00172D27" w:rsidRDefault="00172D27" w:rsidP="00097074">
            <w:pPr>
              <w:pStyle w:val="NormalWeb"/>
              <w:spacing w:after="120" w:afterAutospacing="0"/>
            </w:pPr>
            <w:r>
              <w:t> </w:t>
            </w:r>
          </w:p>
        </w:tc>
        <w:tc>
          <w:tcPr>
            <w:tcW w:w="0" w:type="auto"/>
            <w:hideMark/>
          </w:tcPr>
          <w:p w14:paraId="7F4C3698" w14:textId="77777777" w:rsidR="00172D27" w:rsidRDefault="00172D27" w:rsidP="00172D27">
            <w:pPr>
              <w:numPr>
                <w:ilvl w:val="0"/>
                <w:numId w:val="28"/>
              </w:numPr>
              <w:spacing w:before="100" w:beforeAutospacing="1" w:after="120"/>
              <w:rPr>
                <w:rFonts w:eastAsia="Times New Roman"/>
              </w:rPr>
            </w:pPr>
            <w:r>
              <w:rPr>
                <w:rFonts w:eastAsia="Times New Roman"/>
              </w:rPr>
              <w:t>CER certificate or order under which work was carried out</w:t>
            </w:r>
          </w:p>
          <w:p w14:paraId="29D755B0" w14:textId="77777777" w:rsidR="00172D27" w:rsidRDefault="00172D27" w:rsidP="00172D27">
            <w:pPr>
              <w:numPr>
                <w:ilvl w:val="0"/>
                <w:numId w:val="28"/>
              </w:numPr>
              <w:spacing w:before="100" w:beforeAutospacing="1" w:after="120"/>
              <w:rPr>
                <w:rFonts w:eastAsia="Times New Roman"/>
              </w:rPr>
            </w:pPr>
            <w:r>
              <w:rPr>
                <w:rFonts w:eastAsia="Times New Roman"/>
              </w:rPr>
              <w:t>List of standards, specifications and procedures</w:t>
            </w:r>
          </w:p>
          <w:p w14:paraId="44FF0D24" w14:textId="77777777" w:rsidR="00172D27" w:rsidRDefault="00172D27" w:rsidP="00172D27">
            <w:pPr>
              <w:numPr>
                <w:ilvl w:val="0"/>
                <w:numId w:val="28"/>
              </w:numPr>
              <w:spacing w:before="100" w:beforeAutospacing="1" w:after="120"/>
              <w:rPr>
                <w:rFonts w:eastAsia="Times New Roman"/>
              </w:rPr>
            </w:pPr>
            <w:r>
              <w:rPr>
                <w:rFonts w:eastAsia="Times New Roman"/>
              </w:rPr>
              <w:t>Description of the pressure tested facilities</w:t>
            </w:r>
          </w:p>
          <w:p w14:paraId="07A7ED82" w14:textId="77777777" w:rsidR="00172D27" w:rsidRDefault="00172D27" w:rsidP="00172D27">
            <w:pPr>
              <w:numPr>
                <w:ilvl w:val="0"/>
                <w:numId w:val="28"/>
              </w:numPr>
              <w:spacing w:before="100" w:beforeAutospacing="1" w:after="120"/>
              <w:rPr>
                <w:rFonts w:eastAsia="Times New Roman"/>
              </w:rPr>
            </w:pPr>
            <w:r>
              <w:rPr>
                <w:rFonts w:eastAsia="Times New Roman"/>
              </w:rPr>
              <w:t>Summary of continuous pressure and temperature readings</w:t>
            </w:r>
          </w:p>
          <w:p w14:paraId="504F3605" w14:textId="77777777" w:rsidR="00172D27" w:rsidRDefault="00172D27" w:rsidP="00172D27">
            <w:pPr>
              <w:numPr>
                <w:ilvl w:val="0"/>
                <w:numId w:val="28"/>
              </w:numPr>
              <w:spacing w:before="100" w:beforeAutospacing="1" w:after="120"/>
              <w:rPr>
                <w:rFonts w:eastAsia="Times New Roman"/>
              </w:rPr>
            </w:pPr>
            <w:r>
              <w:rPr>
                <w:rFonts w:eastAsia="Times New Roman"/>
              </w:rPr>
              <w:t>Summary of all piping, welds, and valves not subjected to a pressure test following installation, with justification for not pressure testing</w:t>
            </w:r>
          </w:p>
          <w:p w14:paraId="09D83496" w14:textId="77777777" w:rsidR="00172D27" w:rsidRDefault="00172D27" w:rsidP="00172D27">
            <w:pPr>
              <w:numPr>
                <w:ilvl w:val="0"/>
                <w:numId w:val="28"/>
              </w:numPr>
              <w:spacing w:before="100" w:beforeAutospacing="1" w:after="120"/>
              <w:rPr>
                <w:rFonts w:eastAsia="Times New Roman"/>
              </w:rPr>
            </w:pPr>
            <w:r>
              <w:rPr>
                <w:rFonts w:eastAsia="Times New Roman"/>
              </w:rPr>
              <w:lastRenderedPageBreak/>
              <w:t>Statement that all control and safety devices were or will be tested for functionality</w:t>
            </w:r>
          </w:p>
          <w:p w14:paraId="46661F01" w14:textId="77777777" w:rsidR="00172D27" w:rsidRDefault="00172D27" w:rsidP="00172D27">
            <w:pPr>
              <w:numPr>
                <w:ilvl w:val="0"/>
                <w:numId w:val="28"/>
              </w:numPr>
              <w:spacing w:before="100" w:beforeAutospacing="1" w:after="120"/>
              <w:rPr>
                <w:rFonts w:eastAsia="Times New Roman"/>
              </w:rPr>
            </w:pPr>
            <w:r>
              <w:rPr>
                <w:rFonts w:eastAsia="Times New Roman"/>
              </w:rPr>
              <w:t xml:space="preserve">Confirmation that: </w:t>
            </w:r>
          </w:p>
          <w:p w14:paraId="56C05243" w14:textId="77777777" w:rsidR="00172D27" w:rsidRDefault="00172D27" w:rsidP="00172D27">
            <w:pPr>
              <w:numPr>
                <w:ilvl w:val="1"/>
                <w:numId w:val="28"/>
              </w:numPr>
              <w:spacing w:before="100" w:beforeAutospacing="1" w:after="120"/>
              <w:rPr>
                <w:rFonts w:eastAsia="Times New Roman"/>
              </w:rPr>
            </w:pPr>
            <w:r>
              <w:rPr>
                <w:rFonts w:eastAsia="Times New Roman"/>
              </w:rPr>
              <w:t>required tests were taken and met requirements; and</w:t>
            </w:r>
          </w:p>
          <w:p w14:paraId="2B20B992" w14:textId="77777777" w:rsidR="00172D27" w:rsidRDefault="00172D27" w:rsidP="00172D27">
            <w:pPr>
              <w:numPr>
                <w:ilvl w:val="1"/>
                <w:numId w:val="28"/>
              </w:numPr>
              <w:spacing w:before="100" w:beforeAutospacing="1" w:after="120"/>
              <w:rPr>
                <w:rFonts w:eastAsia="Times New Roman"/>
              </w:rPr>
            </w:pPr>
            <w:r>
              <w:rPr>
                <w:rFonts w:eastAsia="Times New Roman"/>
              </w:rPr>
              <w:t>all permits were acquired when necessary;</w:t>
            </w:r>
          </w:p>
          <w:p w14:paraId="217BD8BA" w14:textId="77777777" w:rsidR="00172D27" w:rsidRDefault="00172D27" w:rsidP="00172D27">
            <w:pPr>
              <w:numPr>
                <w:ilvl w:val="0"/>
                <w:numId w:val="28"/>
              </w:numPr>
              <w:spacing w:before="100" w:beforeAutospacing="1" w:after="120"/>
              <w:rPr>
                <w:rFonts w:eastAsia="Times New Roman"/>
              </w:rPr>
            </w:pPr>
            <w:r>
              <w:rPr>
                <w:rFonts w:eastAsia="Times New Roman"/>
              </w:rPr>
              <w:t>Test equipment calibration certificates</w:t>
            </w:r>
          </w:p>
          <w:p w14:paraId="27362460" w14:textId="77777777" w:rsidR="00172D27" w:rsidRDefault="00172D27" w:rsidP="00172D27">
            <w:pPr>
              <w:numPr>
                <w:ilvl w:val="0"/>
                <w:numId w:val="28"/>
              </w:numPr>
              <w:spacing w:before="100" w:beforeAutospacing="1" w:after="120"/>
              <w:rPr>
                <w:rFonts w:eastAsia="Times New Roman"/>
              </w:rPr>
            </w:pPr>
            <w:r>
              <w:rPr>
                <w:rFonts w:eastAsia="Times New Roman"/>
              </w:rPr>
              <w:t>All logs, test charts, etc. are signed and dated by company representative</w:t>
            </w:r>
          </w:p>
          <w:p w14:paraId="631E3151" w14:textId="77777777" w:rsidR="00172D27" w:rsidRDefault="00172D27" w:rsidP="00172D27">
            <w:pPr>
              <w:numPr>
                <w:ilvl w:val="0"/>
                <w:numId w:val="28"/>
              </w:numPr>
              <w:spacing w:before="100" w:beforeAutospacing="1" w:after="120"/>
              <w:rPr>
                <w:rFonts w:eastAsia="Times New Roman"/>
              </w:rPr>
            </w:pPr>
            <w:r>
              <w:rPr>
                <w:rFonts w:eastAsia="Times New Roman"/>
              </w:rPr>
              <w:t>Details regarding unsuccessful pressure tests, including the cause of failure</w:t>
            </w:r>
          </w:p>
        </w:tc>
        <w:tc>
          <w:tcPr>
            <w:tcW w:w="0" w:type="auto"/>
            <w:hideMark/>
          </w:tcPr>
          <w:p w14:paraId="1856E458" w14:textId="77777777" w:rsidR="00172D27" w:rsidRDefault="00172D27" w:rsidP="00097074">
            <w:pPr>
              <w:pStyle w:val="NormalWeb"/>
              <w:spacing w:after="120" w:afterAutospacing="0"/>
            </w:pPr>
            <w:r>
              <w:lastRenderedPageBreak/>
              <w:t> </w:t>
            </w:r>
          </w:p>
        </w:tc>
        <w:tc>
          <w:tcPr>
            <w:tcW w:w="0" w:type="auto"/>
            <w:hideMark/>
          </w:tcPr>
          <w:p w14:paraId="5882B75E" w14:textId="77777777" w:rsidR="00172D27" w:rsidRDefault="00172D27" w:rsidP="00097074">
            <w:pPr>
              <w:pStyle w:val="NormalWeb"/>
              <w:spacing w:after="120" w:afterAutospacing="0"/>
            </w:pPr>
            <w:r>
              <w:t> </w:t>
            </w:r>
          </w:p>
        </w:tc>
      </w:tr>
      <w:tr w:rsidR="00172D27" w14:paraId="37B590A0" w14:textId="77777777" w:rsidTr="00097074">
        <w:tc>
          <w:tcPr>
            <w:tcW w:w="0" w:type="auto"/>
            <w:gridSpan w:val="4"/>
            <w:shd w:val="clear" w:color="auto" w:fill="F2F2F2" w:themeFill="background1" w:themeFillShade="F2"/>
            <w:hideMark/>
          </w:tcPr>
          <w:p w14:paraId="7FAD557D" w14:textId="77777777" w:rsidR="00172D27" w:rsidRDefault="00172D27" w:rsidP="00097074">
            <w:pPr>
              <w:pStyle w:val="NormalWeb"/>
              <w:spacing w:after="120" w:afterAutospacing="0"/>
              <w:rPr>
                <w:b/>
                <w:bCs/>
              </w:rPr>
            </w:pPr>
            <w:r>
              <w:rPr>
                <w:b/>
                <w:bCs/>
              </w:rPr>
              <w:t>For a Tank</w:t>
            </w:r>
          </w:p>
        </w:tc>
      </w:tr>
      <w:tr w:rsidR="00172D27" w14:paraId="778065CE" w14:textId="77777777" w:rsidTr="00097074">
        <w:tc>
          <w:tcPr>
            <w:tcW w:w="0" w:type="auto"/>
            <w:hideMark/>
          </w:tcPr>
          <w:p w14:paraId="4B7A1979" w14:textId="77777777" w:rsidR="00172D27" w:rsidRDefault="00172D27" w:rsidP="00097074">
            <w:pPr>
              <w:pStyle w:val="NormalWeb"/>
              <w:spacing w:after="120" w:afterAutospacing="0"/>
            </w:pPr>
            <w:r>
              <w:t> </w:t>
            </w:r>
          </w:p>
        </w:tc>
        <w:tc>
          <w:tcPr>
            <w:tcW w:w="0" w:type="auto"/>
            <w:hideMark/>
          </w:tcPr>
          <w:p w14:paraId="26301E83" w14:textId="77777777" w:rsidR="00172D27" w:rsidRDefault="00172D27" w:rsidP="00172D27">
            <w:pPr>
              <w:numPr>
                <w:ilvl w:val="0"/>
                <w:numId w:val="29"/>
              </w:numPr>
              <w:spacing w:before="100" w:beforeAutospacing="1" w:after="120"/>
              <w:rPr>
                <w:rFonts w:eastAsia="Times New Roman"/>
              </w:rPr>
            </w:pPr>
            <w:r>
              <w:rPr>
                <w:rFonts w:eastAsia="Times New Roman"/>
              </w:rPr>
              <w:t>CER certificate or order under which work was carried out</w:t>
            </w:r>
          </w:p>
          <w:p w14:paraId="1F0F3C1E" w14:textId="77777777" w:rsidR="00172D27" w:rsidRDefault="00172D27" w:rsidP="00172D27">
            <w:pPr>
              <w:numPr>
                <w:ilvl w:val="0"/>
                <w:numId w:val="29"/>
              </w:numPr>
              <w:spacing w:before="100" w:beforeAutospacing="1" w:after="120"/>
              <w:rPr>
                <w:rFonts w:eastAsia="Times New Roman"/>
              </w:rPr>
            </w:pPr>
            <w:r>
              <w:rPr>
                <w:rFonts w:eastAsia="Times New Roman"/>
              </w:rPr>
              <w:t>Standards, specifications and procedures</w:t>
            </w:r>
          </w:p>
          <w:p w14:paraId="26820B0A" w14:textId="77777777" w:rsidR="00172D27" w:rsidRDefault="00172D27" w:rsidP="00172D27">
            <w:pPr>
              <w:numPr>
                <w:ilvl w:val="0"/>
                <w:numId w:val="29"/>
              </w:numPr>
              <w:spacing w:before="100" w:beforeAutospacing="1" w:after="120"/>
              <w:rPr>
                <w:rFonts w:eastAsia="Times New Roman"/>
              </w:rPr>
            </w:pPr>
            <w:r>
              <w:rPr>
                <w:rFonts w:eastAsia="Times New Roman"/>
              </w:rPr>
              <w:t xml:space="preserve">Confirmation that: </w:t>
            </w:r>
          </w:p>
          <w:p w14:paraId="65EE44B0" w14:textId="77777777" w:rsidR="00172D27" w:rsidRDefault="00172D27" w:rsidP="00172D27">
            <w:pPr>
              <w:numPr>
                <w:ilvl w:val="1"/>
                <w:numId w:val="29"/>
              </w:numPr>
              <w:spacing w:before="100" w:beforeAutospacing="1" w:after="120"/>
              <w:rPr>
                <w:rFonts w:eastAsia="Times New Roman"/>
              </w:rPr>
            </w:pPr>
            <w:r>
              <w:rPr>
                <w:rFonts w:eastAsia="Times New Roman"/>
              </w:rPr>
              <w:t>required tests were taken and met requirements; and</w:t>
            </w:r>
          </w:p>
          <w:p w14:paraId="00CE0DC6" w14:textId="77777777" w:rsidR="00172D27" w:rsidRDefault="00172D27" w:rsidP="00172D27">
            <w:pPr>
              <w:numPr>
                <w:ilvl w:val="1"/>
                <w:numId w:val="29"/>
              </w:numPr>
              <w:spacing w:before="100" w:beforeAutospacing="1" w:after="120"/>
              <w:rPr>
                <w:rFonts w:eastAsia="Times New Roman"/>
              </w:rPr>
            </w:pPr>
            <w:r>
              <w:rPr>
                <w:rFonts w:eastAsia="Times New Roman"/>
              </w:rPr>
              <w:t>all permits were acquired when necessary</w:t>
            </w:r>
          </w:p>
          <w:p w14:paraId="7BF325BD" w14:textId="77777777" w:rsidR="00172D27" w:rsidRDefault="00172D27" w:rsidP="00172D27">
            <w:pPr>
              <w:numPr>
                <w:ilvl w:val="0"/>
                <w:numId w:val="29"/>
              </w:numPr>
              <w:spacing w:before="100" w:beforeAutospacing="1" w:after="120"/>
              <w:rPr>
                <w:rFonts w:eastAsia="Times New Roman"/>
              </w:rPr>
            </w:pPr>
            <w:r>
              <w:rPr>
                <w:rFonts w:eastAsia="Times New Roman"/>
              </w:rPr>
              <w:t>Statement that all control and safety devices were inspected and tested for functionality</w:t>
            </w:r>
          </w:p>
        </w:tc>
        <w:tc>
          <w:tcPr>
            <w:tcW w:w="0" w:type="auto"/>
            <w:hideMark/>
          </w:tcPr>
          <w:p w14:paraId="39FBC86F" w14:textId="77777777" w:rsidR="00172D27" w:rsidRDefault="00172D27" w:rsidP="00097074">
            <w:pPr>
              <w:pStyle w:val="NormalWeb"/>
              <w:spacing w:after="120" w:afterAutospacing="0"/>
            </w:pPr>
            <w:r>
              <w:t> </w:t>
            </w:r>
          </w:p>
        </w:tc>
        <w:tc>
          <w:tcPr>
            <w:tcW w:w="0" w:type="auto"/>
            <w:hideMark/>
          </w:tcPr>
          <w:p w14:paraId="0B452A9C" w14:textId="77777777" w:rsidR="00172D27" w:rsidRDefault="00172D27" w:rsidP="00097074">
            <w:pPr>
              <w:pStyle w:val="NormalWeb"/>
              <w:spacing w:after="120" w:afterAutospacing="0"/>
            </w:pPr>
            <w:r>
              <w:t> </w:t>
            </w:r>
          </w:p>
        </w:tc>
      </w:tr>
    </w:tbl>
    <w:p w14:paraId="13CE8673" w14:textId="77777777" w:rsidR="00172D27" w:rsidRDefault="00172D27" w:rsidP="00172D27">
      <w:pPr>
        <w:pStyle w:val="Heading2"/>
        <w:spacing w:after="120" w:afterAutospacing="0"/>
      </w:pPr>
      <w:bookmarkStart w:id="35" w:name="_Toc132878024"/>
      <w:r>
        <w:t>Guide U – Information Filed Respecting Plan, Profile, Book of Reference (PPBoR) and Notices</w:t>
      </w:r>
      <w:bookmarkEnd w:id="35"/>
    </w:p>
    <w:tbl>
      <w:tblPr>
        <w:tblStyle w:val="FM"/>
        <w:tblW w:w="0" w:type="auto"/>
        <w:tblLook w:val="04A0" w:firstRow="1" w:lastRow="0" w:firstColumn="1" w:lastColumn="0" w:noHBand="0" w:noVBand="1"/>
      </w:tblPr>
      <w:tblGrid>
        <w:gridCol w:w="311"/>
        <w:gridCol w:w="6166"/>
        <w:gridCol w:w="1400"/>
        <w:gridCol w:w="1473"/>
      </w:tblGrid>
      <w:tr w:rsidR="00172D27" w14:paraId="699EF497" w14:textId="77777777" w:rsidTr="00097074">
        <w:tc>
          <w:tcPr>
            <w:tcW w:w="0" w:type="auto"/>
            <w:gridSpan w:val="4"/>
            <w:hideMark/>
          </w:tcPr>
          <w:p w14:paraId="7508B1EE" w14:textId="77777777" w:rsidR="00172D27" w:rsidRDefault="00172D27" w:rsidP="00097074">
            <w:pPr>
              <w:spacing w:after="120"/>
              <w:jc w:val="center"/>
              <w:rPr>
                <w:rFonts w:eastAsia="Times New Roman"/>
                <w:sz w:val="24"/>
              </w:rPr>
            </w:pPr>
          </w:p>
        </w:tc>
      </w:tr>
      <w:tr w:rsidR="00172D27" w14:paraId="57D50CF6" w14:textId="77777777" w:rsidTr="00097074">
        <w:tc>
          <w:tcPr>
            <w:tcW w:w="0" w:type="auto"/>
            <w:shd w:val="clear" w:color="auto" w:fill="F2F2F2" w:themeFill="background1" w:themeFillShade="F2"/>
            <w:hideMark/>
          </w:tcPr>
          <w:p w14:paraId="121A2BE3"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11124D94"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0636DD64"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01D808C5"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120ED9D2" w14:textId="77777777" w:rsidTr="00097074">
        <w:tc>
          <w:tcPr>
            <w:tcW w:w="0" w:type="auto"/>
            <w:gridSpan w:val="4"/>
            <w:shd w:val="clear" w:color="auto" w:fill="F2F2F2" w:themeFill="background1" w:themeFillShade="F2"/>
            <w:hideMark/>
          </w:tcPr>
          <w:p w14:paraId="235F1755" w14:textId="77777777" w:rsidR="00172D27" w:rsidRDefault="00172D27" w:rsidP="00097074">
            <w:pPr>
              <w:pStyle w:val="NormalWeb"/>
              <w:spacing w:after="120" w:afterAutospacing="0"/>
              <w:rPr>
                <w:b/>
                <w:bCs/>
              </w:rPr>
            </w:pPr>
            <w:r>
              <w:rPr>
                <w:b/>
                <w:bCs/>
              </w:rPr>
              <w:t>U.1 Plan, Profile, Book of Reference (PPBoR)</w:t>
            </w:r>
          </w:p>
        </w:tc>
      </w:tr>
      <w:tr w:rsidR="00172D27" w14:paraId="5A577D31" w14:textId="77777777" w:rsidTr="00097074">
        <w:tc>
          <w:tcPr>
            <w:tcW w:w="0" w:type="auto"/>
            <w:hideMark/>
          </w:tcPr>
          <w:p w14:paraId="5EC6FAC5" w14:textId="77777777" w:rsidR="00172D27" w:rsidRDefault="00172D27" w:rsidP="00097074">
            <w:pPr>
              <w:pStyle w:val="NormalWeb"/>
              <w:spacing w:after="120" w:afterAutospacing="0"/>
            </w:pPr>
            <w:r>
              <w:t> </w:t>
            </w:r>
          </w:p>
        </w:tc>
        <w:tc>
          <w:tcPr>
            <w:tcW w:w="0" w:type="auto"/>
            <w:hideMark/>
          </w:tcPr>
          <w:p w14:paraId="128F3B39" w14:textId="77777777" w:rsidR="00172D27" w:rsidRDefault="00172D27" w:rsidP="00097074">
            <w:pPr>
              <w:pStyle w:val="NormalWeb"/>
              <w:spacing w:after="120" w:afterAutospacing="0"/>
            </w:pPr>
            <w:r>
              <w:t>PPBoR meets requirements of section 199 of the CER Act?</w:t>
            </w:r>
          </w:p>
        </w:tc>
        <w:tc>
          <w:tcPr>
            <w:tcW w:w="0" w:type="auto"/>
            <w:hideMark/>
          </w:tcPr>
          <w:p w14:paraId="1BDFC384" w14:textId="77777777" w:rsidR="00172D27" w:rsidRDefault="00172D27" w:rsidP="00097074">
            <w:pPr>
              <w:pStyle w:val="NormalWeb"/>
              <w:spacing w:after="120" w:afterAutospacing="0"/>
            </w:pPr>
            <w:r>
              <w:t> </w:t>
            </w:r>
          </w:p>
        </w:tc>
        <w:tc>
          <w:tcPr>
            <w:tcW w:w="0" w:type="auto"/>
            <w:hideMark/>
          </w:tcPr>
          <w:p w14:paraId="725C4F34" w14:textId="77777777" w:rsidR="00172D27" w:rsidRDefault="00172D27" w:rsidP="00097074">
            <w:pPr>
              <w:pStyle w:val="NormalWeb"/>
              <w:spacing w:after="120" w:afterAutospacing="0"/>
            </w:pPr>
            <w:r>
              <w:t> </w:t>
            </w:r>
          </w:p>
        </w:tc>
      </w:tr>
      <w:tr w:rsidR="00172D27" w14:paraId="768238DD" w14:textId="77777777" w:rsidTr="00097074">
        <w:tc>
          <w:tcPr>
            <w:tcW w:w="0" w:type="auto"/>
            <w:hideMark/>
          </w:tcPr>
          <w:p w14:paraId="696AB204" w14:textId="77777777" w:rsidR="00172D27" w:rsidRDefault="00172D27" w:rsidP="00097074">
            <w:pPr>
              <w:pStyle w:val="NormalWeb"/>
              <w:spacing w:after="120" w:afterAutospacing="0"/>
            </w:pPr>
            <w:r>
              <w:t> </w:t>
            </w:r>
          </w:p>
        </w:tc>
        <w:tc>
          <w:tcPr>
            <w:tcW w:w="0" w:type="auto"/>
            <w:hideMark/>
          </w:tcPr>
          <w:p w14:paraId="3D3C2EE7" w14:textId="77777777" w:rsidR="00172D27" w:rsidRDefault="00172D27" w:rsidP="00097074">
            <w:pPr>
              <w:pStyle w:val="NormalWeb"/>
              <w:spacing w:after="120" w:afterAutospacing="0"/>
            </w:pPr>
            <w:r>
              <w:t>In addition, the plan and profile of the project drawn to a scale of 1:10 000 or larger, if appropriate, should show:</w:t>
            </w:r>
          </w:p>
          <w:p w14:paraId="48E01987" w14:textId="77777777" w:rsidR="00172D27" w:rsidRDefault="00172D27" w:rsidP="00172D27">
            <w:pPr>
              <w:numPr>
                <w:ilvl w:val="0"/>
                <w:numId w:val="30"/>
              </w:numPr>
              <w:spacing w:before="100" w:beforeAutospacing="1" w:after="120"/>
              <w:rPr>
                <w:rFonts w:eastAsia="Times New Roman"/>
              </w:rPr>
            </w:pPr>
            <w:r>
              <w:rPr>
                <w:rFonts w:eastAsia="Times New Roman"/>
              </w:rPr>
              <w:t>the proposed route of the pipeline;</w:t>
            </w:r>
          </w:p>
          <w:p w14:paraId="58402011" w14:textId="77777777" w:rsidR="00172D27" w:rsidRDefault="00172D27" w:rsidP="00172D27">
            <w:pPr>
              <w:numPr>
                <w:ilvl w:val="0"/>
                <w:numId w:val="30"/>
              </w:numPr>
              <w:spacing w:before="100" w:beforeAutospacing="1" w:after="120"/>
              <w:rPr>
                <w:rFonts w:eastAsia="Times New Roman"/>
              </w:rPr>
            </w:pPr>
            <w:r>
              <w:rPr>
                <w:rFonts w:eastAsia="Times New Roman"/>
              </w:rPr>
              <w:t>property boundaries; and</w:t>
            </w:r>
          </w:p>
          <w:p w14:paraId="2F1B05B7" w14:textId="77777777" w:rsidR="00172D27" w:rsidRDefault="00172D27" w:rsidP="00172D27">
            <w:pPr>
              <w:numPr>
                <w:ilvl w:val="0"/>
                <w:numId w:val="30"/>
              </w:numPr>
              <w:spacing w:before="100" w:beforeAutospacing="1" w:after="120"/>
              <w:rPr>
                <w:rFonts w:eastAsia="Times New Roman"/>
              </w:rPr>
            </w:pPr>
            <w:r>
              <w:rPr>
                <w:rFonts w:eastAsia="Times New Roman"/>
              </w:rPr>
              <w:t>the numbers of the parcels of land to be traversed (i.e., legal land descriptions).</w:t>
            </w:r>
          </w:p>
        </w:tc>
        <w:tc>
          <w:tcPr>
            <w:tcW w:w="0" w:type="auto"/>
            <w:hideMark/>
          </w:tcPr>
          <w:p w14:paraId="3AB719A5" w14:textId="77777777" w:rsidR="00172D27" w:rsidRDefault="00172D27" w:rsidP="00097074">
            <w:pPr>
              <w:pStyle w:val="NormalWeb"/>
              <w:spacing w:after="120" w:afterAutospacing="0"/>
            </w:pPr>
            <w:r>
              <w:t> </w:t>
            </w:r>
          </w:p>
        </w:tc>
        <w:tc>
          <w:tcPr>
            <w:tcW w:w="0" w:type="auto"/>
            <w:hideMark/>
          </w:tcPr>
          <w:p w14:paraId="1D5F9274" w14:textId="77777777" w:rsidR="00172D27" w:rsidRDefault="00172D27" w:rsidP="00097074">
            <w:pPr>
              <w:pStyle w:val="NormalWeb"/>
              <w:spacing w:after="120" w:afterAutospacing="0"/>
            </w:pPr>
            <w:r>
              <w:t> </w:t>
            </w:r>
          </w:p>
        </w:tc>
      </w:tr>
      <w:tr w:rsidR="00172D27" w14:paraId="4AEA6B28" w14:textId="77777777" w:rsidTr="00097074">
        <w:tc>
          <w:tcPr>
            <w:tcW w:w="0" w:type="auto"/>
            <w:gridSpan w:val="4"/>
            <w:shd w:val="clear" w:color="auto" w:fill="F2F2F2" w:themeFill="background1" w:themeFillShade="F2"/>
            <w:hideMark/>
          </w:tcPr>
          <w:p w14:paraId="7CCC767C" w14:textId="77777777" w:rsidR="00172D27" w:rsidRDefault="00172D27" w:rsidP="00097074">
            <w:pPr>
              <w:pStyle w:val="NormalWeb"/>
              <w:spacing w:after="120" w:afterAutospacing="0"/>
              <w:rPr>
                <w:b/>
                <w:bCs/>
              </w:rPr>
            </w:pPr>
            <w:r>
              <w:rPr>
                <w:b/>
                <w:bCs/>
              </w:rPr>
              <w:t>U.2 Section 201 Notices</w:t>
            </w:r>
          </w:p>
        </w:tc>
      </w:tr>
      <w:tr w:rsidR="00172D27" w14:paraId="760B24AC" w14:textId="77777777" w:rsidTr="00097074">
        <w:tc>
          <w:tcPr>
            <w:tcW w:w="0" w:type="auto"/>
            <w:hideMark/>
          </w:tcPr>
          <w:p w14:paraId="1E1DBDF7" w14:textId="77777777" w:rsidR="00172D27" w:rsidRDefault="00172D27" w:rsidP="00097074">
            <w:pPr>
              <w:pStyle w:val="NormalWeb"/>
              <w:spacing w:after="120" w:afterAutospacing="0"/>
            </w:pPr>
          </w:p>
        </w:tc>
        <w:tc>
          <w:tcPr>
            <w:tcW w:w="0" w:type="auto"/>
            <w:hideMark/>
          </w:tcPr>
          <w:p w14:paraId="760D7DCD" w14:textId="77777777" w:rsidR="00172D27" w:rsidRDefault="00172D27" w:rsidP="00097074">
            <w:pPr>
              <w:pStyle w:val="NormalWeb"/>
              <w:spacing w:after="120" w:afterAutospacing="0"/>
            </w:pPr>
            <w:r>
              <w:t>Requirements pursuant to section 201 of the CER Act.</w:t>
            </w:r>
          </w:p>
        </w:tc>
        <w:tc>
          <w:tcPr>
            <w:tcW w:w="0" w:type="auto"/>
            <w:hideMark/>
          </w:tcPr>
          <w:p w14:paraId="7EA00FD7" w14:textId="77777777" w:rsidR="00172D27" w:rsidRDefault="00172D27" w:rsidP="00097074">
            <w:pPr>
              <w:pStyle w:val="NormalWeb"/>
              <w:spacing w:after="120" w:afterAutospacing="0"/>
            </w:pPr>
            <w:r>
              <w:t> </w:t>
            </w:r>
          </w:p>
        </w:tc>
        <w:tc>
          <w:tcPr>
            <w:tcW w:w="0" w:type="auto"/>
            <w:hideMark/>
          </w:tcPr>
          <w:p w14:paraId="5D8C9A5F" w14:textId="77777777" w:rsidR="00172D27" w:rsidRDefault="00172D27" w:rsidP="00097074">
            <w:pPr>
              <w:pStyle w:val="NormalWeb"/>
              <w:spacing w:after="120" w:afterAutospacing="0"/>
            </w:pPr>
            <w:r>
              <w:t> </w:t>
            </w:r>
          </w:p>
        </w:tc>
      </w:tr>
      <w:tr w:rsidR="00172D27" w14:paraId="2DE552B4" w14:textId="77777777" w:rsidTr="00097074">
        <w:tc>
          <w:tcPr>
            <w:tcW w:w="0" w:type="auto"/>
            <w:hideMark/>
          </w:tcPr>
          <w:p w14:paraId="248AC57C" w14:textId="77777777" w:rsidR="00172D27" w:rsidRDefault="00172D27" w:rsidP="00097074">
            <w:pPr>
              <w:pStyle w:val="NormalWeb"/>
              <w:spacing w:after="120" w:afterAutospacing="0"/>
            </w:pPr>
          </w:p>
        </w:tc>
        <w:tc>
          <w:tcPr>
            <w:tcW w:w="0" w:type="auto"/>
            <w:hideMark/>
          </w:tcPr>
          <w:p w14:paraId="7AC6E835" w14:textId="77777777" w:rsidR="00172D27" w:rsidRDefault="00172D27" w:rsidP="00097074">
            <w:pPr>
              <w:pStyle w:val="NormalWeb"/>
              <w:spacing w:after="120" w:afterAutospacing="0"/>
            </w:pPr>
            <w:r>
              <w:t>Requirements pursuant to section 50 of the Rules.</w:t>
            </w:r>
          </w:p>
        </w:tc>
        <w:tc>
          <w:tcPr>
            <w:tcW w:w="0" w:type="auto"/>
            <w:hideMark/>
          </w:tcPr>
          <w:p w14:paraId="3BC72201" w14:textId="77777777" w:rsidR="00172D27" w:rsidRDefault="00172D27" w:rsidP="00097074">
            <w:pPr>
              <w:pStyle w:val="NormalWeb"/>
              <w:spacing w:after="120" w:afterAutospacing="0"/>
            </w:pPr>
            <w:r>
              <w:t> </w:t>
            </w:r>
          </w:p>
        </w:tc>
        <w:tc>
          <w:tcPr>
            <w:tcW w:w="0" w:type="auto"/>
            <w:hideMark/>
          </w:tcPr>
          <w:p w14:paraId="617057CE" w14:textId="77777777" w:rsidR="00172D27" w:rsidRDefault="00172D27" w:rsidP="00097074">
            <w:pPr>
              <w:pStyle w:val="NormalWeb"/>
              <w:spacing w:after="120" w:afterAutospacing="0"/>
            </w:pPr>
            <w:r>
              <w:t> </w:t>
            </w:r>
          </w:p>
        </w:tc>
      </w:tr>
      <w:tr w:rsidR="00172D27" w14:paraId="63821261" w14:textId="77777777" w:rsidTr="00097074">
        <w:tc>
          <w:tcPr>
            <w:tcW w:w="0" w:type="auto"/>
            <w:hideMark/>
          </w:tcPr>
          <w:p w14:paraId="51A28733" w14:textId="77777777" w:rsidR="00172D27" w:rsidRDefault="00172D27" w:rsidP="00097074">
            <w:pPr>
              <w:pStyle w:val="NormalWeb"/>
              <w:spacing w:after="120" w:afterAutospacing="0"/>
            </w:pPr>
            <w:r>
              <w:t>1.</w:t>
            </w:r>
          </w:p>
        </w:tc>
        <w:tc>
          <w:tcPr>
            <w:tcW w:w="0" w:type="auto"/>
            <w:hideMark/>
          </w:tcPr>
          <w:p w14:paraId="63299820" w14:textId="77777777" w:rsidR="00172D27" w:rsidRDefault="00172D27" w:rsidP="00097074">
            <w:pPr>
              <w:pStyle w:val="NormalWeb"/>
              <w:spacing w:after="120" w:afterAutospacing="0"/>
            </w:pPr>
            <w:r>
              <w:t>File a copy of the notice that will be served on landowners.</w:t>
            </w:r>
          </w:p>
        </w:tc>
        <w:tc>
          <w:tcPr>
            <w:tcW w:w="0" w:type="auto"/>
            <w:hideMark/>
          </w:tcPr>
          <w:p w14:paraId="4DBDF358" w14:textId="77777777" w:rsidR="00172D27" w:rsidRDefault="00172D27" w:rsidP="00097074">
            <w:pPr>
              <w:pStyle w:val="NormalWeb"/>
              <w:spacing w:after="120" w:afterAutospacing="0"/>
            </w:pPr>
            <w:r>
              <w:t> </w:t>
            </w:r>
          </w:p>
        </w:tc>
        <w:tc>
          <w:tcPr>
            <w:tcW w:w="0" w:type="auto"/>
            <w:hideMark/>
          </w:tcPr>
          <w:p w14:paraId="0B2D4A25" w14:textId="77777777" w:rsidR="00172D27" w:rsidRDefault="00172D27" w:rsidP="00097074">
            <w:pPr>
              <w:pStyle w:val="NormalWeb"/>
              <w:spacing w:after="120" w:afterAutospacing="0"/>
            </w:pPr>
            <w:r>
              <w:t> </w:t>
            </w:r>
          </w:p>
        </w:tc>
      </w:tr>
      <w:tr w:rsidR="00172D27" w14:paraId="3A3C4EB7" w14:textId="77777777" w:rsidTr="00097074">
        <w:tc>
          <w:tcPr>
            <w:tcW w:w="0" w:type="auto"/>
            <w:hideMark/>
          </w:tcPr>
          <w:p w14:paraId="10080223" w14:textId="77777777" w:rsidR="00172D27" w:rsidRDefault="00172D27" w:rsidP="00097074">
            <w:pPr>
              <w:pStyle w:val="NormalWeb"/>
              <w:spacing w:after="120" w:afterAutospacing="0"/>
            </w:pPr>
            <w:r>
              <w:t>2.</w:t>
            </w:r>
          </w:p>
        </w:tc>
        <w:tc>
          <w:tcPr>
            <w:tcW w:w="0" w:type="auto"/>
            <w:hideMark/>
          </w:tcPr>
          <w:p w14:paraId="1E46A599" w14:textId="77777777" w:rsidR="00172D27" w:rsidRDefault="00172D27" w:rsidP="00097074">
            <w:pPr>
              <w:pStyle w:val="NormalWeb"/>
              <w:spacing w:after="120" w:afterAutospacing="0"/>
            </w:pPr>
            <w:r>
              <w:t>Provide a copy of the notice that will be included in local publications.</w:t>
            </w:r>
          </w:p>
        </w:tc>
        <w:tc>
          <w:tcPr>
            <w:tcW w:w="0" w:type="auto"/>
            <w:hideMark/>
          </w:tcPr>
          <w:p w14:paraId="174BB0DB" w14:textId="77777777" w:rsidR="00172D27" w:rsidRDefault="00172D27" w:rsidP="00097074">
            <w:pPr>
              <w:pStyle w:val="NormalWeb"/>
              <w:spacing w:after="120" w:afterAutospacing="0"/>
            </w:pPr>
            <w:r>
              <w:t> </w:t>
            </w:r>
          </w:p>
        </w:tc>
        <w:tc>
          <w:tcPr>
            <w:tcW w:w="0" w:type="auto"/>
            <w:hideMark/>
          </w:tcPr>
          <w:p w14:paraId="4DCC85F8" w14:textId="77777777" w:rsidR="00172D27" w:rsidRDefault="00172D27" w:rsidP="00097074">
            <w:pPr>
              <w:pStyle w:val="NormalWeb"/>
              <w:spacing w:after="120" w:afterAutospacing="0"/>
            </w:pPr>
            <w:r>
              <w:t> </w:t>
            </w:r>
          </w:p>
        </w:tc>
      </w:tr>
      <w:tr w:rsidR="00172D27" w14:paraId="05E06909" w14:textId="77777777" w:rsidTr="00097074">
        <w:tc>
          <w:tcPr>
            <w:tcW w:w="0" w:type="auto"/>
            <w:hideMark/>
          </w:tcPr>
          <w:p w14:paraId="36A4913B" w14:textId="77777777" w:rsidR="00172D27" w:rsidRDefault="00172D27" w:rsidP="00097074">
            <w:pPr>
              <w:pStyle w:val="NormalWeb"/>
              <w:spacing w:after="120" w:afterAutospacing="0"/>
            </w:pPr>
            <w:r>
              <w:t>3.</w:t>
            </w:r>
          </w:p>
        </w:tc>
        <w:tc>
          <w:tcPr>
            <w:tcW w:w="0" w:type="auto"/>
            <w:hideMark/>
          </w:tcPr>
          <w:p w14:paraId="62645A99" w14:textId="77777777" w:rsidR="00172D27" w:rsidRDefault="00172D27" w:rsidP="00097074">
            <w:pPr>
              <w:pStyle w:val="NormalWeb"/>
              <w:spacing w:after="120" w:afterAutospacing="0"/>
            </w:pPr>
            <w:r>
              <w:t>File a list of the publications that will be used.</w:t>
            </w:r>
          </w:p>
        </w:tc>
        <w:tc>
          <w:tcPr>
            <w:tcW w:w="0" w:type="auto"/>
            <w:hideMark/>
          </w:tcPr>
          <w:p w14:paraId="3EF49B70" w14:textId="77777777" w:rsidR="00172D27" w:rsidRDefault="00172D27" w:rsidP="00097074">
            <w:pPr>
              <w:pStyle w:val="NormalWeb"/>
              <w:spacing w:after="120" w:afterAutospacing="0"/>
            </w:pPr>
            <w:r>
              <w:t> </w:t>
            </w:r>
          </w:p>
        </w:tc>
        <w:tc>
          <w:tcPr>
            <w:tcW w:w="0" w:type="auto"/>
            <w:hideMark/>
          </w:tcPr>
          <w:p w14:paraId="48FBFB31" w14:textId="77777777" w:rsidR="00172D27" w:rsidRDefault="00172D27" w:rsidP="00097074">
            <w:pPr>
              <w:pStyle w:val="NormalWeb"/>
              <w:spacing w:after="120" w:afterAutospacing="0"/>
            </w:pPr>
            <w:r>
              <w:t> </w:t>
            </w:r>
          </w:p>
        </w:tc>
      </w:tr>
      <w:tr w:rsidR="00172D27" w14:paraId="1543225B" w14:textId="77777777" w:rsidTr="00097074">
        <w:tc>
          <w:tcPr>
            <w:tcW w:w="0" w:type="auto"/>
            <w:hideMark/>
          </w:tcPr>
          <w:p w14:paraId="0D2A36C5" w14:textId="77777777" w:rsidR="00172D27" w:rsidRDefault="00172D27" w:rsidP="00097074">
            <w:pPr>
              <w:pStyle w:val="NormalWeb"/>
              <w:spacing w:after="120" w:afterAutospacing="0"/>
            </w:pPr>
            <w:r>
              <w:t>4.</w:t>
            </w:r>
          </w:p>
        </w:tc>
        <w:tc>
          <w:tcPr>
            <w:tcW w:w="0" w:type="auto"/>
            <w:hideMark/>
          </w:tcPr>
          <w:p w14:paraId="2783D565" w14:textId="77777777" w:rsidR="00172D27" w:rsidRDefault="00172D27" w:rsidP="00097074">
            <w:pPr>
              <w:pStyle w:val="NormalWeb"/>
              <w:spacing w:after="120" w:afterAutospacing="0"/>
            </w:pPr>
            <w:r>
              <w:t>Where the applicant completes the service and publication of notice under section 201 of the CER Act, it shall forthwith notify the CER in writing of the dates of the last service and publication. The company shall file a tear sheet of the newspapers.</w:t>
            </w:r>
          </w:p>
        </w:tc>
        <w:tc>
          <w:tcPr>
            <w:tcW w:w="0" w:type="auto"/>
            <w:hideMark/>
          </w:tcPr>
          <w:p w14:paraId="079E5584" w14:textId="77777777" w:rsidR="00172D27" w:rsidRDefault="00172D27" w:rsidP="00097074">
            <w:pPr>
              <w:pStyle w:val="NormalWeb"/>
              <w:spacing w:after="120" w:afterAutospacing="0"/>
            </w:pPr>
            <w:r>
              <w:t> </w:t>
            </w:r>
          </w:p>
        </w:tc>
        <w:tc>
          <w:tcPr>
            <w:tcW w:w="0" w:type="auto"/>
            <w:hideMark/>
          </w:tcPr>
          <w:p w14:paraId="604369EA" w14:textId="77777777" w:rsidR="00172D27" w:rsidRDefault="00172D27" w:rsidP="00097074">
            <w:pPr>
              <w:pStyle w:val="NormalWeb"/>
              <w:spacing w:after="120" w:afterAutospacing="0"/>
            </w:pPr>
            <w:r>
              <w:t> </w:t>
            </w:r>
          </w:p>
        </w:tc>
      </w:tr>
      <w:tr w:rsidR="00172D27" w14:paraId="00065E40" w14:textId="77777777" w:rsidTr="00097074">
        <w:tc>
          <w:tcPr>
            <w:tcW w:w="0" w:type="auto"/>
            <w:gridSpan w:val="4"/>
            <w:shd w:val="clear" w:color="auto" w:fill="F2F2F2" w:themeFill="background1" w:themeFillShade="F2"/>
            <w:hideMark/>
          </w:tcPr>
          <w:p w14:paraId="4B89C98F" w14:textId="77777777" w:rsidR="00172D27" w:rsidRDefault="00172D27" w:rsidP="00097074">
            <w:pPr>
              <w:pStyle w:val="NormalWeb"/>
              <w:spacing w:after="120" w:afterAutospacing="0"/>
              <w:rPr>
                <w:b/>
                <w:bCs/>
              </w:rPr>
            </w:pPr>
            <w:r>
              <w:rPr>
                <w:b/>
                <w:bCs/>
              </w:rPr>
              <w:t>U.3 Application to Correct a PPBoR Error</w:t>
            </w:r>
          </w:p>
        </w:tc>
      </w:tr>
      <w:tr w:rsidR="00172D27" w14:paraId="3D711981" w14:textId="77777777" w:rsidTr="00097074">
        <w:tc>
          <w:tcPr>
            <w:tcW w:w="0" w:type="auto"/>
            <w:hideMark/>
          </w:tcPr>
          <w:p w14:paraId="0F5A74ED" w14:textId="77777777" w:rsidR="00172D27" w:rsidRDefault="00172D27" w:rsidP="00097074">
            <w:pPr>
              <w:pStyle w:val="NormalWeb"/>
              <w:spacing w:after="120" w:afterAutospacing="0"/>
            </w:pPr>
            <w:r>
              <w:t>1.</w:t>
            </w:r>
          </w:p>
        </w:tc>
        <w:tc>
          <w:tcPr>
            <w:tcW w:w="0" w:type="auto"/>
            <w:hideMark/>
          </w:tcPr>
          <w:p w14:paraId="1C445A01" w14:textId="77777777" w:rsidR="00172D27" w:rsidRDefault="00172D27" w:rsidP="00097074">
            <w:pPr>
              <w:spacing w:before="100" w:beforeAutospacing="1" w:after="120"/>
            </w:pPr>
            <w:r w:rsidRPr="00F90278">
              <w:t>An application pursuant to subsection 208(1) of the CER Act should include:</w:t>
            </w:r>
          </w:p>
          <w:p w14:paraId="053D9873" w14:textId="77777777" w:rsidR="00172D27" w:rsidRPr="00F90278" w:rsidRDefault="00172D27" w:rsidP="00172D27">
            <w:pPr>
              <w:pStyle w:val="ListParagraph"/>
              <w:numPr>
                <w:ilvl w:val="0"/>
                <w:numId w:val="70"/>
              </w:numPr>
              <w:spacing w:before="100" w:beforeAutospacing="1" w:after="120"/>
              <w:contextualSpacing w:val="0"/>
              <w:rPr>
                <w:rFonts w:eastAsia="Times New Roman"/>
              </w:rPr>
            </w:pPr>
            <w:r w:rsidRPr="00F90278">
              <w:rPr>
                <w:rFonts w:eastAsia="Times New Roman"/>
              </w:rPr>
              <w:t>the Order number and date of the original PPBoR approval;</w:t>
            </w:r>
          </w:p>
          <w:p w14:paraId="270E2B00" w14:textId="77777777" w:rsidR="00172D27" w:rsidRPr="00F90278" w:rsidRDefault="00172D27" w:rsidP="00172D27">
            <w:pPr>
              <w:pStyle w:val="ListParagraph"/>
              <w:numPr>
                <w:ilvl w:val="0"/>
                <w:numId w:val="70"/>
              </w:numPr>
              <w:spacing w:before="100" w:beforeAutospacing="1" w:after="120"/>
              <w:contextualSpacing w:val="0"/>
              <w:rPr>
                <w:rFonts w:eastAsia="Times New Roman"/>
              </w:rPr>
            </w:pPr>
            <w:r w:rsidRPr="00F90278">
              <w:rPr>
                <w:rFonts w:eastAsia="Times New Roman"/>
              </w:rPr>
              <w:t>the nature and description of the error in the PPBoR;</w:t>
            </w:r>
          </w:p>
          <w:p w14:paraId="659473D1" w14:textId="77777777" w:rsidR="00172D27" w:rsidRPr="00F90278" w:rsidRDefault="00172D27" w:rsidP="00172D27">
            <w:pPr>
              <w:pStyle w:val="ListParagraph"/>
              <w:numPr>
                <w:ilvl w:val="0"/>
                <w:numId w:val="70"/>
              </w:numPr>
              <w:spacing w:before="100" w:beforeAutospacing="1" w:after="120"/>
              <w:contextualSpacing w:val="0"/>
              <w:rPr>
                <w:rFonts w:eastAsia="Times New Roman"/>
              </w:rPr>
            </w:pPr>
            <w:r w:rsidRPr="00F90278">
              <w:rPr>
                <w:rFonts w:eastAsia="Times New Roman"/>
              </w:rPr>
              <w:t>the accurate information (i.e., related to the plan, profile or book of reference); and</w:t>
            </w:r>
          </w:p>
          <w:p w14:paraId="0B2C0A72" w14:textId="77777777" w:rsidR="00172D27" w:rsidRPr="00F90278" w:rsidRDefault="00172D27" w:rsidP="00172D27">
            <w:pPr>
              <w:pStyle w:val="ListParagraph"/>
              <w:numPr>
                <w:ilvl w:val="0"/>
                <w:numId w:val="70"/>
              </w:numPr>
              <w:spacing w:before="100" w:beforeAutospacing="1" w:after="120"/>
              <w:contextualSpacing w:val="0"/>
              <w:rPr>
                <w:rFonts w:eastAsia="Times New Roman"/>
              </w:rPr>
            </w:pPr>
            <w:r w:rsidRPr="00F90278">
              <w:rPr>
                <w:rFonts w:eastAsia="Times New Roman"/>
              </w:rPr>
              <w:t>confirmation that, pursuant to subsection 208(3), copies of the permit will be provided to the offices of the registrars or appropriate land title offices.</w:t>
            </w:r>
          </w:p>
        </w:tc>
        <w:tc>
          <w:tcPr>
            <w:tcW w:w="0" w:type="auto"/>
            <w:hideMark/>
          </w:tcPr>
          <w:p w14:paraId="33997202" w14:textId="77777777" w:rsidR="00172D27" w:rsidRDefault="00172D27" w:rsidP="00097074">
            <w:pPr>
              <w:pStyle w:val="NormalWeb"/>
              <w:spacing w:after="120" w:afterAutospacing="0"/>
            </w:pPr>
            <w:r>
              <w:t> </w:t>
            </w:r>
          </w:p>
        </w:tc>
        <w:tc>
          <w:tcPr>
            <w:tcW w:w="0" w:type="auto"/>
            <w:hideMark/>
          </w:tcPr>
          <w:p w14:paraId="20B79237" w14:textId="77777777" w:rsidR="00172D27" w:rsidRDefault="00172D27" w:rsidP="00097074">
            <w:pPr>
              <w:pStyle w:val="NormalWeb"/>
              <w:spacing w:after="120" w:afterAutospacing="0"/>
            </w:pPr>
            <w:r>
              <w:t> </w:t>
            </w:r>
          </w:p>
        </w:tc>
      </w:tr>
    </w:tbl>
    <w:p w14:paraId="36EC3551" w14:textId="77777777" w:rsidR="00172D27" w:rsidRDefault="00172D27" w:rsidP="00172D27">
      <w:pPr>
        <w:pStyle w:val="Heading2"/>
        <w:spacing w:after="120" w:afterAutospacing="0"/>
      </w:pPr>
      <w:bookmarkStart w:id="36" w:name="_Toc132878025"/>
      <w:r>
        <w:t>Guide V – Right of Entry Applications</w:t>
      </w:r>
      <w:bookmarkEnd w:id="36"/>
    </w:p>
    <w:tbl>
      <w:tblPr>
        <w:tblStyle w:val="FM"/>
        <w:tblW w:w="0" w:type="auto"/>
        <w:tblLook w:val="04A0" w:firstRow="1" w:lastRow="0" w:firstColumn="1" w:lastColumn="0" w:noHBand="0" w:noVBand="1"/>
      </w:tblPr>
      <w:tblGrid>
        <w:gridCol w:w="312"/>
        <w:gridCol w:w="6002"/>
        <w:gridCol w:w="1444"/>
        <w:gridCol w:w="1592"/>
      </w:tblGrid>
      <w:tr w:rsidR="00172D27" w14:paraId="35CE2E32" w14:textId="77777777" w:rsidTr="00097074">
        <w:tc>
          <w:tcPr>
            <w:tcW w:w="0" w:type="auto"/>
            <w:gridSpan w:val="4"/>
            <w:hideMark/>
          </w:tcPr>
          <w:p w14:paraId="1EC63AE5" w14:textId="77777777" w:rsidR="00172D27" w:rsidRDefault="00172D27" w:rsidP="00097074">
            <w:pPr>
              <w:spacing w:after="120"/>
              <w:jc w:val="center"/>
              <w:rPr>
                <w:rFonts w:eastAsia="Times New Roman"/>
                <w:sz w:val="24"/>
              </w:rPr>
            </w:pPr>
          </w:p>
        </w:tc>
      </w:tr>
      <w:tr w:rsidR="00172D27" w14:paraId="267495F0" w14:textId="77777777" w:rsidTr="00097074">
        <w:tc>
          <w:tcPr>
            <w:tcW w:w="0" w:type="auto"/>
            <w:shd w:val="clear" w:color="auto" w:fill="F2F2F2" w:themeFill="background1" w:themeFillShade="F2"/>
            <w:hideMark/>
          </w:tcPr>
          <w:p w14:paraId="41CF072F"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3E5379CE"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2374A49C"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4CDBC72B"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553213E7" w14:textId="77777777" w:rsidTr="00097074">
        <w:tc>
          <w:tcPr>
            <w:tcW w:w="0" w:type="auto"/>
            <w:hideMark/>
          </w:tcPr>
          <w:p w14:paraId="61A8DF71" w14:textId="77777777" w:rsidR="00172D27" w:rsidRDefault="00172D27" w:rsidP="00097074">
            <w:pPr>
              <w:pStyle w:val="NormalWeb"/>
              <w:spacing w:after="120" w:afterAutospacing="0"/>
            </w:pPr>
            <w:r>
              <w:t> </w:t>
            </w:r>
          </w:p>
        </w:tc>
        <w:tc>
          <w:tcPr>
            <w:tcW w:w="0" w:type="auto"/>
            <w:hideMark/>
          </w:tcPr>
          <w:p w14:paraId="2690E84A" w14:textId="77777777" w:rsidR="00172D27" w:rsidRDefault="00172D27" w:rsidP="00097074">
            <w:pPr>
              <w:pStyle w:val="NormalWeb"/>
              <w:spacing w:after="120" w:afterAutospacing="0"/>
            </w:pPr>
            <w:r>
              <w:t>Requirements pursuant to section 324 of the CER Act.</w:t>
            </w:r>
          </w:p>
        </w:tc>
        <w:tc>
          <w:tcPr>
            <w:tcW w:w="0" w:type="auto"/>
            <w:hideMark/>
          </w:tcPr>
          <w:p w14:paraId="202C2A7D" w14:textId="77777777" w:rsidR="00172D27" w:rsidRDefault="00172D27" w:rsidP="00097074">
            <w:pPr>
              <w:pStyle w:val="NormalWeb"/>
              <w:spacing w:after="120" w:afterAutospacing="0"/>
            </w:pPr>
            <w:r>
              <w:t> </w:t>
            </w:r>
          </w:p>
        </w:tc>
        <w:tc>
          <w:tcPr>
            <w:tcW w:w="0" w:type="auto"/>
            <w:hideMark/>
          </w:tcPr>
          <w:p w14:paraId="5966BB73" w14:textId="77777777" w:rsidR="00172D27" w:rsidRDefault="00172D27" w:rsidP="00097074">
            <w:pPr>
              <w:pStyle w:val="NormalWeb"/>
              <w:spacing w:after="120" w:afterAutospacing="0"/>
            </w:pPr>
            <w:r>
              <w:t> </w:t>
            </w:r>
          </w:p>
        </w:tc>
      </w:tr>
      <w:tr w:rsidR="00172D27" w14:paraId="5935FE15" w14:textId="77777777" w:rsidTr="00097074">
        <w:tc>
          <w:tcPr>
            <w:tcW w:w="0" w:type="auto"/>
            <w:hideMark/>
          </w:tcPr>
          <w:p w14:paraId="7D3258AF" w14:textId="77777777" w:rsidR="00172D27" w:rsidRDefault="00172D27" w:rsidP="00097074">
            <w:pPr>
              <w:pStyle w:val="NormalWeb"/>
              <w:spacing w:after="120" w:afterAutospacing="0"/>
            </w:pPr>
            <w:r>
              <w:t> </w:t>
            </w:r>
          </w:p>
        </w:tc>
        <w:tc>
          <w:tcPr>
            <w:tcW w:w="0" w:type="auto"/>
            <w:hideMark/>
          </w:tcPr>
          <w:p w14:paraId="0F8134A1" w14:textId="77777777" w:rsidR="00172D27" w:rsidRDefault="00172D27" w:rsidP="00097074">
            <w:pPr>
              <w:pStyle w:val="NormalWeb"/>
              <w:spacing w:after="120" w:afterAutospacing="0"/>
            </w:pPr>
            <w:r>
              <w:t>Requirements pursuant to section 55 of the Rules.</w:t>
            </w:r>
          </w:p>
        </w:tc>
        <w:tc>
          <w:tcPr>
            <w:tcW w:w="0" w:type="auto"/>
            <w:hideMark/>
          </w:tcPr>
          <w:p w14:paraId="6ACCAC20" w14:textId="77777777" w:rsidR="00172D27" w:rsidRDefault="00172D27" w:rsidP="00097074">
            <w:pPr>
              <w:pStyle w:val="NormalWeb"/>
              <w:spacing w:after="120" w:afterAutospacing="0"/>
            </w:pPr>
            <w:r>
              <w:t> </w:t>
            </w:r>
          </w:p>
        </w:tc>
        <w:tc>
          <w:tcPr>
            <w:tcW w:w="0" w:type="auto"/>
            <w:hideMark/>
          </w:tcPr>
          <w:p w14:paraId="48F424D6" w14:textId="77777777" w:rsidR="00172D27" w:rsidRDefault="00172D27" w:rsidP="00097074">
            <w:pPr>
              <w:pStyle w:val="NormalWeb"/>
              <w:spacing w:after="120" w:afterAutospacing="0"/>
            </w:pPr>
            <w:r>
              <w:t> </w:t>
            </w:r>
          </w:p>
        </w:tc>
      </w:tr>
      <w:tr w:rsidR="00172D27" w14:paraId="0053C3D2" w14:textId="77777777" w:rsidTr="00097074">
        <w:tc>
          <w:tcPr>
            <w:tcW w:w="0" w:type="auto"/>
            <w:hideMark/>
          </w:tcPr>
          <w:p w14:paraId="07614B64" w14:textId="77777777" w:rsidR="00172D27" w:rsidRDefault="00172D27" w:rsidP="00097074">
            <w:pPr>
              <w:pStyle w:val="NormalWeb"/>
              <w:spacing w:after="120" w:afterAutospacing="0"/>
            </w:pPr>
            <w:r>
              <w:t>1.</w:t>
            </w:r>
          </w:p>
        </w:tc>
        <w:tc>
          <w:tcPr>
            <w:tcW w:w="0" w:type="auto"/>
            <w:hideMark/>
          </w:tcPr>
          <w:p w14:paraId="3A95F40D" w14:textId="77777777" w:rsidR="00172D27" w:rsidRDefault="00172D27" w:rsidP="00097074">
            <w:pPr>
              <w:pStyle w:val="NormalWeb"/>
              <w:spacing w:after="120" w:afterAutospacing="0"/>
            </w:pPr>
            <w:r>
              <w:t>A summary of the land negotiation process conducted between the applicant and the owner of the lands for which a right-of-entry order is sought.</w:t>
            </w:r>
          </w:p>
        </w:tc>
        <w:tc>
          <w:tcPr>
            <w:tcW w:w="0" w:type="auto"/>
            <w:hideMark/>
          </w:tcPr>
          <w:p w14:paraId="25C05D75" w14:textId="77777777" w:rsidR="00172D27" w:rsidRDefault="00172D27" w:rsidP="00097074">
            <w:pPr>
              <w:pStyle w:val="NormalWeb"/>
              <w:spacing w:after="120" w:afterAutospacing="0"/>
            </w:pPr>
            <w:r>
              <w:t> </w:t>
            </w:r>
          </w:p>
        </w:tc>
        <w:tc>
          <w:tcPr>
            <w:tcW w:w="0" w:type="auto"/>
            <w:hideMark/>
          </w:tcPr>
          <w:p w14:paraId="5FCE16F6" w14:textId="77777777" w:rsidR="00172D27" w:rsidRDefault="00172D27" w:rsidP="00097074">
            <w:pPr>
              <w:pStyle w:val="NormalWeb"/>
              <w:spacing w:after="120" w:afterAutospacing="0"/>
            </w:pPr>
            <w:r>
              <w:t> </w:t>
            </w:r>
          </w:p>
        </w:tc>
      </w:tr>
      <w:tr w:rsidR="00172D27" w14:paraId="1DA804D6" w14:textId="77777777" w:rsidTr="00097074">
        <w:tc>
          <w:tcPr>
            <w:tcW w:w="0" w:type="auto"/>
            <w:hideMark/>
          </w:tcPr>
          <w:p w14:paraId="288C0AB5" w14:textId="77777777" w:rsidR="00172D27" w:rsidRDefault="00172D27" w:rsidP="00097074">
            <w:pPr>
              <w:pStyle w:val="NormalWeb"/>
              <w:spacing w:after="120" w:afterAutospacing="0"/>
            </w:pPr>
            <w:r>
              <w:t>2.</w:t>
            </w:r>
          </w:p>
        </w:tc>
        <w:tc>
          <w:tcPr>
            <w:tcW w:w="0" w:type="auto"/>
            <w:hideMark/>
          </w:tcPr>
          <w:p w14:paraId="1F839D2C" w14:textId="77777777" w:rsidR="00172D27" w:rsidRDefault="00172D27" w:rsidP="00097074">
            <w:pPr>
              <w:pStyle w:val="NormalWeb"/>
              <w:spacing w:after="120" w:afterAutospacing="0"/>
            </w:pPr>
            <w:r>
              <w:t>The date of service of notice on the landowner pursuant to subsection 322(1) of the CER Act.</w:t>
            </w:r>
          </w:p>
        </w:tc>
        <w:tc>
          <w:tcPr>
            <w:tcW w:w="0" w:type="auto"/>
            <w:hideMark/>
          </w:tcPr>
          <w:p w14:paraId="17315390" w14:textId="77777777" w:rsidR="00172D27" w:rsidRDefault="00172D27" w:rsidP="00097074">
            <w:pPr>
              <w:pStyle w:val="NormalWeb"/>
              <w:spacing w:after="120" w:afterAutospacing="0"/>
            </w:pPr>
            <w:r>
              <w:t> </w:t>
            </w:r>
          </w:p>
        </w:tc>
        <w:tc>
          <w:tcPr>
            <w:tcW w:w="0" w:type="auto"/>
            <w:hideMark/>
          </w:tcPr>
          <w:p w14:paraId="5A5F8617" w14:textId="77777777" w:rsidR="00172D27" w:rsidRDefault="00172D27" w:rsidP="00097074">
            <w:pPr>
              <w:pStyle w:val="NormalWeb"/>
              <w:spacing w:after="120" w:afterAutospacing="0"/>
            </w:pPr>
            <w:r>
              <w:t> </w:t>
            </w:r>
          </w:p>
        </w:tc>
      </w:tr>
      <w:tr w:rsidR="00172D27" w14:paraId="165629C1" w14:textId="77777777" w:rsidTr="00097074">
        <w:tc>
          <w:tcPr>
            <w:tcW w:w="0" w:type="auto"/>
            <w:hideMark/>
          </w:tcPr>
          <w:p w14:paraId="51CE4F79" w14:textId="77777777" w:rsidR="00172D27" w:rsidRDefault="00172D27" w:rsidP="00097074">
            <w:pPr>
              <w:pStyle w:val="NormalWeb"/>
              <w:spacing w:after="120" w:afterAutospacing="0"/>
            </w:pPr>
            <w:r>
              <w:t>3.</w:t>
            </w:r>
          </w:p>
        </w:tc>
        <w:tc>
          <w:tcPr>
            <w:tcW w:w="0" w:type="auto"/>
            <w:hideMark/>
          </w:tcPr>
          <w:p w14:paraId="72CBA49A" w14:textId="77777777" w:rsidR="00172D27" w:rsidRDefault="00172D27" w:rsidP="00097074">
            <w:pPr>
              <w:pStyle w:val="NormalWeb"/>
              <w:spacing w:after="120" w:afterAutospacing="0"/>
            </w:pPr>
            <w:r>
              <w:t>If applicable, the date of service of notice on the landowner pursuant to section 201 of the CER Act.</w:t>
            </w:r>
          </w:p>
        </w:tc>
        <w:tc>
          <w:tcPr>
            <w:tcW w:w="0" w:type="auto"/>
            <w:hideMark/>
          </w:tcPr>
          <w:p w14:paraId="0976AB60" w14:textId="77777777" w:rsidR="00172D27" w:rsidRDefault="00172D27" w:rsidP="00097074">
            <w:pPr>
              <w:pStyle w:val="NormalWeb"/>
              <w:spacing w:after="120" w:afterAutospacing="0"/>
            </w:pPr>
            <w:r>
              <w:t> </w:t>
            </w:r>
          </w:p>
        </w:tc>
        <w:tc>
          <w:tcPr>
            <w:tcW w:w="0" w:type="auto"/>
            <w:hideMark/>
          </w:tcPr>
          <w:p w14:paraId="28992611" w14:textId="77777777" w:rsidR="00172D27" w:rsidRDefault="00172D27" w:rsidP="00097074">
            <w:pPr>
              <w:pStyle w:val="NormalWeb"/>
              <w:spacing w:after="120" w:afterAutospacing="0"/>
            </w:pPr>
            <w:r>
              <w:t> </w:t>
            </w:r>
          </w:p>
        </w:tc>
      </w:tr>
      <w:tr w:rsidR="00172D27" w14:paraId="7CCDB6D2" w14:textId="77777777" w:rsidTr="00097074">
        <w:tc>
          <w:tcPr>
            <w:tcW w:w="0" w:type="auto"/>
            <w:hideMark/>
          </w:tcPr>
          <w:p w14:paraId="028C80D9" w14:textId="77777777" w:rsidR="00172D27" w:rsidRDefault="00172D27" w:rsidP="00097074">
            <w:pPr>
              <w:pStyle w:val="NormalWeb"/>
              <w:spacing w:after="120" w:afterAutospacing="0"/>
            </w:pPr>
            <w:r>
              <w:lastRenderedPageBreak/>
              <w:t>4.</w:t>
            </w:r>
          </w:p>
        </w:tc>
        <w:tc>
          <w:tcPr>
            <w:tcW w:w="0" w:type="auto"/>
            <w:hideMark/>
          </w:tcPr>
          <w:p w14:paraId="6337ACFE" w14:textId="77777777" w:rsidR="00172D27" w:rsidRDefault="00172D27" w:rsidP="00097074">
            <w:pPr>
              <w:pStyle w:val="NormalWeb"/>
              <w:spacing w:after="120" w:afterAutospacing="0"/>
            </w:pPr>
            <w:r>
              <w:t>A discussion of outstanding issues and the reason(s) that a voluntary agreement could not be reached.</w:t>
            </w:r>
          </w:p>
        </w:tc>
        <w:tc>
          <w:tcPr>
            <w:tcW w:w="0" w:type="auto"/>
            <w:hideMark/>
          </w:tcPr>
          <w:p w14:paraId="69F473E6" w14:textId="77777777" w:rsidR="00172D27" w:rsidRDefault="00172D27" w:rsidP="00097074">
            <w:pPr>
              <w:pStyle w:val="NormalWeb"/>
              <w:spacing w:after="120" w:afterAutospacing="0"/>
            </w:pPr>
            <w:r>
              <w:t> </w:t>
            </w:r>
          </w:p>
        </w:tc>
        <w:tc>
          <w:tcPr>
            <w:tcW w:w="0" w:type="auto"/>
            <w:hideMark/>
          </w:tcPr>
          <w:p w14:paraId="620F376A" w14:textId="77777777" w:rsidR="00172D27" w:rsidRDefault="00172D27" w:rsidP="00097074">
            <w:pPr>
              <w:pStyle w:val="NormalWeb"/>
              <w:spacing w:after="120" w:afterAutospacing="0"/>
            </w:pPr>
            <w:r>
              <w:t> </w:t>
            </w:r>
          </w:p>
        </w:tc>
      </w:tr>
    </w:tbl>
    <w:p w14:paraId="7AEB83E8" w14:textId="77777777" w:rsidR="00172D27" w:rsidRDefault="00172D27" w:rsidP="00172D27">
      <w:pPr>
        <w:pStyle w:val="Heading2"/>
        <w:spacing w:after="120" w:afterAutospacing="0"/>
      </w:pPr>
      <w:bookmarkStart w:id="37" w:name="_Toc132878026"/>
      <w:r>
        <w:t>Guide W – Requirements for Substituted Service Applications</w:t>
      </w:r>
      <w:bookmarkEnd w:id="37"/>
    </w:p>
    <w:tbl>
      <w:tblPr>
        <w:tblStyle w:val="FM"/>
        <w:tblW w:w="0" w:type="auto"/>
        <w:tblLook w:val="04A0" w:firstRow="1" w:lastRow="0" w:firstColumn="1" w:lastColumn="0" w:noHBand="0" w:noVBand="1"/>
      </w:tblPr>
      <w:tblGrid>
        <w:gridCol w:w="200"/>
        <w:gridCol w:w="5973"/>
        <w:gridCol w:w="1483"/>
        <w:gridCol w:w="1694"/>
      </w:tblGrid>
      <w:tr w:rsidR="00172D27" w14:paraId="30B706DE" w14:textId="77777777" w:rsidTr="00097074">
        <w:tc>
          <w:tcPr>
            <w:tcW w:w="0" w:type="auto"/>
            <w:gridSpan w:val="4"/>
            <w:hideMark/>
          </w:tcPr>
          <w:p w14:paraId="38305198" w14:textId="77777777" w:rsidR="00172D27" w:rsidRDefault="00172D27" w:rsidP="00097074">
            <w:pPr>
              <w:spacing w:after="120"/>
              <w:jc w:val="center"/>
              <w:rPr>
                <w:rFonts w:eastAsia="Times New Roman"/>
                <w:sz w:val="24"/>
              </w:rPr>
            </w:pPr>
          </w:p>
        </w:tc>
      </w:tr>
      <w:tr w:rsidR="00172D27" w14:paraId="0A464FC4" w14:textId="77777777" w:rsidTr="00097074">
        <w:tc>
          <w:tcPr>
            <w:tcW w:w="0" w:type="auto"/>
            <w:shd w:val="clear" w:color="auto" w:fill="F2F2F2" w:themeFill="background1" w:themeFillShade="F2"/>
            <w:hideMark/>
          </w:tcPr>
          <w:p w14:paraId="788F3389" w14:textId="77777777" w:rsidR="00172D27" w:rsidRDefault="00172D27" w:rsidP="00097074">
            <w:pPr>
              <w:pStyle w:val="NormalWeb"/>
              <w:spacing w:after="120" w:afterAutospacing="0"/>
              <w:jc w:val="center"/>
              <w:rPr>
                <w:b/>
                <w:bCs/>
              </w:rPr>
            </w:pPr>
            <w:r>
              <w:rPr>
                <w:b/>
                <w:bCs/>
              </w:rPr>
              <w:t> </w:t>
            </w:r>
          </w:p>
        </w:tc>
        <w:tc>
          <w:tcPr>
            <w:tcW w:w="0" w:type="auto"/>
            <w:shd w:val="clear" w:color="auto" w:fill="F2F2F2" w:themeFill="background1" w:themeFillShade="F2"/>
            <w:hideMark/>
          </w:tcPr>
          <w:p w14:paraId="28B8F426" w14:textId="77777777" w:rsidR="00172D27" w:rsidRDefault="00172D27" w:rsidP="00097074">
            <w:pPr>
              <w:pStyle w:val="NormalWeb"/>
              <w:spacing w:after="120" w:afterAutospacing="0"/>
              <w:jc w:val="center"/>
              <w:rPr>
                <w:b/>
                <w:bCs/>
              </w:rPr>
            </w:pPr>
            <w:r>
              <w:rPr>
                <w:b/>
                <w:bCs/>
              </w:rPr>
              <w:t>Filing Requirements</w:t>
            </w:r>
          </w:p>
        </w:tc>
        <w:tc>
          <w:tcPr>
            <w:tcW w:w="0" w:type="auto"/>
            <w:shd w:val="clear" w:color="auto" w:fill="F2F2F2" w:themeFill="background1" w:themeFillShade="F2"/>
            <w:hideMark/>
          </w:tcPr>
          <w:p w14:paraId="5A7B2680" w14:textId="77777777" w:rsidR="00172D27" w:rsidRDefault="00172D27" w:rsidP="00097074">
            <w:pPr>
              <w:pStyle w:val="NormalWeb"/>
              <w:spacing w:after="120" w:afterAutospacing="0"/>
              <w:jc w:val="center"/>
              <w:rPr>
                <w:b/>
                <w:bCs/>
              </w:rPr>
            </w:pPr>
            <w:r>
              <w:rPr>
                <w:b/>
                <w:bCs/>
              </w:rPr>
              <w:t>In Application?</w:t>
            </w:r>
            <w:r>
              <w:rPr>
                <w:b/>
                <w:bCs/>
              </w:rPr>
              <w:br/>
              <w:t>References</w:t>
            </w:r>
          </w:p>
        </w:tc>
        <w:tc>
          <w:tcPr>
            <w:tcW w:w="0" w:type="auto"/>
            <w:shd w:val="clear" w:color="auto" w:fill="F2F2F2" w:themeFill="background1" w:themeFillShade="F2"/>
            <w:hideMark/>
          </w:tcPr>
          <w:p w14:paraId="4180EE64" w14:textId="77777777" w:rsidR="00172D27" w:rsidRDefault="00172D27" w:rsidP="00097074">
            <w:pPr>
              <w:pStyle w:val="NormalWeb"/>
              <w:spacing w:after="120" w:afterAutospacing="0"/>
              <w:jc w:val="center"/>
              <w:rPr>
                <w:b/>
                <w:bCs/>
              </w:rPr>
            </w:pPr>
            <w:r>
              <w:rPr>
                <w:b/>
                <w:bCs/>
              </w:rPr>
              <w:t>Not in Application?</w:t>
            </w:r>
            <w:r>
              <w:rPr>
                <w:b/>
                <w:bCs/>
              </w:rPr>
              <w:br/>
              <w:t>Explanation</w:t>
            </w:r>
          </w:p>
        </w:tc>
      </w:tr>
      <w:tr w:rsidR="00172D27" w14:paraId="43C69853" w14:textId="77777777" w:rsidTr="00097074">
        <w:trPr>
          <w:trHeight w:val="702"/>
        </w:trPr>
        <w:tc>
          <w:tcPr>
            <w:tcW w:w="0" w:type="auto"/>
            <w:hideMark/>
          </w:tcPr>
          <w:p w14:paraId="466ED916" w14:textId="77777777" w:rsidR="00172D27" w:rsidRDefault="00172D27" w:rsidP="00097074">
            <w:pPr>
              <w:pStyle w:val="NormalWeb"/>
              <w:spacing w:after="120" w:afterAutospacing="0"/>
            </w:pPr>
            <w:r>
              <w:t> </w:t>
            </w:r>
          </w:p>
        </w:tc>
        <w:tc>
          <w:tcPr>
            <w:tcW w:w="0" w:type="auto"/>
            <w:hideMark/>
          </w:tcPr>
          <w:p w14:paraId="258AF464" w14:textId="77777777" w:rsidR="00172D27" w:rsidRDefault="00172D27" w:rsidP="00097074">
            <w:pPr>
              <w:pStyle w:val="NormalWeb"/>
              <w:spacing w:after="120" w:afterAutospacing="0"/>
            </w:pPr>
            <w:r>
              <w:t xml:space="preserve">Requirements pursuant to sections 3, 4 and 5 of the </w:t>
            </w:r>
            <w:hyperlink r:id="rId24" w:history="1">
              <w:r w:rsidRPr="00F514A3">
                <w:rPr>
                  <w:rStyle w:val="Hyperlink"/>
                  <w:i/>
                </w:rPr>
                <w:t>National Energy Board Substituted Service Regulations</w:t>
              </w:r>
            </w:hyperlink>
            <w:r>
              <w:t>.</w:t>
            </w:r>
          </w:p>
        </w:tc>
        <w:tc>
          <w:tcPr>
            <w:tcW w:w="0" w:type="auto"/>
            <w:hideMark/>
          </w:tcPr>
          <w:p w14:paraId="5ECE5A2C" w14:textId="77777777" w:rsidR="00172D27" w:rsidRDefault="00172D27" w:rsidP="00097074">
            <w:pPr>
              <w:pStyle w:val="NormalWeb"/>
              <w:spacing w:after="120" w:afterAutospacing="0"/>
            </w:pPr>
            <w:r>
              <w:t> </w:t>
            </w:r>
          </w:p>
        </w:tc>
        <w:tc>
          <w:tcPr>
            <w:tcW w:w="0" w:type="auto"/>
            <w:hideMark/>
          </w:tcPr>
          <w:p w14:paraId="2D662C84" w14:textId="77777777" w:rsidR="00172D27" w:rsidRDefault="00172D27" w:rsidP="00097074">
            <w:pPr>
              <w:pStyle w:val="NormalWeb"/>
              <w:spacing w:after="120" w:afterAutospacing="0"/>
            </w:pPr>
            <w:r>
              <w:t> </w:t>
            </w:r>
          </w:p>
        </w:tc>
      </w:tr>
    </w:tbl>
    <w:p w14:paraId="34CE6FDC" w14:textId="77777777" w:rsidR="00172D27" w:rsidRDefault="00172D27" w:rsidP="00172D27">
      <w:pPr>
        <w:spacing w:after="120"/>
        <w:rPr>
          <w:rFonts w:eastAsia="Times New Roman"/>
        </w:rPr>
      </w:pPr>
    </w:p>
    <w:bookmarkEnd w:id="1"/>
    <w:p w14:paraId="6EA61E3D" w14:textId="77777777" w:rsidR="00172D27" w:rsidRPr="000B6085" w:rsidRDefault="00172D27" w:rsidP="00172D27">
      <w:pPr>
        <w:pStyle w:val="NormalWeb"/>
        <w:spacing w:after="120" w:afterAutospacing="0"/>
      </w:pPr>
    </w:p>
    <w:p w14:paraId="75E309C3" w14:textId="77777777" w:rsidR="00B43B3A" w:rsidRPr="00172D27" w:rsidRDefault="00B43B3A" w:rsidP="00172D27"/>
    <w:sectPr w:rsidR="00B43B3A" w:rsidRPr="00172D27" w:rsidSect="008F2476">
      <w:headerReference w:type="default" r:id="rId25"/>
      <w:footerReference w:type="even" r:id="rId26"/>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E96D" w14:textId="77777777" w:rsidR="00812903" w:rsidRDefault="0087561F">
      <w:pPr>
        <w:spacing w:after="0"/>
      </w:pPr>
      <w:r>
        <w:separator/>
      </w:r>
    </w:p>
  </w:endnote>
  <w:endnote w:type="continuationSeparator" w:id="0">
    <w:p w14:paraId="144055B7" w14:textId="77777777" w:rsidR="00812903" w:rsidRDefault="00875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0BF0" w14:textId="77777777" w:rsidR="00172D27" w:rsidRPr="001F5E8D" w:rsidRDefault="00172D27" w:rsidP="00514591">
    <w:pPr>
      <w:rPr>
        <w:sz w:val="20"/>
      </w:rPr>
    </w:pPr>
    <w:r w:rsidRPr="001F5E8D">
      <w:rPr>
        <w:rStyle w:val="PageNumber"/>
        <w:sz w:val="20"/>
      </w:rPr>
      <w:t>APP-</w:t>
    </w:r>
    <w:r w:rsidRPr="001F5E8D">
      <w:rPr>
        <w:rStyle w:val="PageNumber"/>
        <w:sz w:val="20"/>
      </w:rPr>
      <w:fldChar w:fldCharType="begin"/>
    </w:r>
    <w:r w:rsidRPr="00DC61BC">
      <w:rPr>
        <w:rStyle w:val="PageNumber"/>
        <w:sz w:val="20"/>
      </w:rPr>
      <w:instrText xml:space="preserve"> PAGE </w:instrText>
    </w:r>
    <w:r w:rsidRPr="001F5E8D">
      <w:rPr>
        <w:rStyle w:val="PageNumber"/>
        <w:sz w:val="20"/>
      </w:rPr>
      <w:fldChar w:fldCharType="separate"/>
    </w:r>
    <w:r>
      <w:rPr>
        <w:rStyle w:val="PageNumber"/>
        <w:noProof/>
        <w:sz w:val="20"/>
      </w:rPr>
      <w:t>30</w:t>
    </w:r>
    <w:r w:rsidRPr="001F5E8D">
      <w:rPr>
        <w:rStyle w:val="PageNumber"/>
        <w:sz w:val="20"/>
      </w:rPr>
      <w:fldChar w:fldCharType="end"/>
    </w:r>
    <w:r w:rsidRPr="001F5E8D">
      <w:rPr>
        <w:rStyle w:val="PageNumber"/>
        <w:sz w:val="20"/>
      </w:rPr>
      <w:tab/>
    </w:r>
    <w:r w:rsidRPr="001F5E8D">
      <w:rPr>
        <w:rStyle w:val="PageNumber"/>
        <w:sz w:val="20"/>
      </w:rPr>
      <w:tab/>
    </w:r>
    <w:r>
      <w:rPr>
        <w:sz w:val="20"/>
      </w:rPr>
      <w:t>Canada Energy Regulator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26F2" w14:textId="77777777" w:rsidR="001A390F" w:rsidRPr="001F5E8D" w:rsidRDefault="006C7154" w:rsidP="00514591">
    <w:pPr>
      <w:rPr>
        <w:sz w:val="20"/>
      </w:rPr>
    </w:pPr>
    <w:r w:rsidRPr="001F5E8D">
      <w:rPr>
        <w:rStyle w:val="PageNumber"/>
        <w:sz w:val="20"/>
      </w:rPr>
      <w:t>APP-</w:t>
    </w:r>
    <w:r w:rsidRPr="001F5E8D">
      <w:rPr>
        <w:rStyle w:val="PageNumber"/>
        <w:sz w:val="20"/>
      </w:rPr>
      <w:fldChar w:fldCharType="begin"/>
    </w:r>
    <w:r w:rsidRPr="00DC61BC">
      <w:rPr>
        <w:rStyle w:val="PageNumber"/>
        <w:sz w:val="20"/>
      </w:rPr>
      <w:instrText xml:space="preserve"> PAGE </w:instrText>
    </w:r>
    <w:r w:rsidRPr="001F5E8D">
      <w:rPr>
        <w:rStyle w:val="PageNumber"/>
        <w:sz w:val="20"/>
      </w:rPr>
      <w:fldChar w:fldCharType="separate"/>
    </w:r>
    <w:r>
      <w:rPr>
        <w:rStyle w:val="PageNumber"/>
        <w:noProof/>
        <w:sz w:val="20"/>
      </w:rPr>
      <w:t>30</w:t>
    </w:r>
    <w:r w:rsidRPr="001F5E8D">
      <w:rPr>
        <w:rStyle w:val="PageNumber"/>
        <w:sz w:val="20"/>
      </w:rPr>
      <w:fldChar w:fldCharType="end"/>
    </w:r>
    <w:r w:rsidRPr="001F5E8D">
      <w:rPr>
        <w:rStyle w:val="PageNumber"/>
        <w:sz w:val="20"/>
      </w:rPr>
      <w:tab/>
    </w:r>
    <w:r w:rsidRPr="001F5E8D">
      <w:rPr>
        <w:rStyle w:val="PageNumber"/>
        <w:sz w:val="20"/>
      </w:rPr>
      <w:tab/>
    </w:r>
    <w:r>
      <w:rPr>
        <w:sz w:val="20"/>
      </w:rPr>
      <w:t>Canada Energy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913629"/>
      <w:docPartObj>
        <w:docPartGallery w:val="Page Numbers (Bottom of Page)"/>
        <w:docPartUnique/>
      </w:docPartObj>
    </w:sdtPr>
    <w:sdtEndPr>
      <w:rPr>
        <w:noProof/>
      </w:rPr>
    </w:sdtEndPr>
    <w:sdtContent>
      <w:p w14:paraId="6845E0B8" w14:textId="77777777" w:rsidR="0087561F" w:rsidRDefault="008756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AE6AE" w14:textId="77777777" w:rsidR="0087561F" w:rsidRDefault="0087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6492" w14:textId="77777777" w:rsidR="00812903" w:rsidRDefault="0087561F">
      <w:pPr>
        <w:spacing w:after="0"/>
      </w:pPr>
      <w:r>
        <w:separator/>
      </w:r>
    </w:p>
  </w:footnote>
  <w:footnote w:type="continuationSeparator" w:id="0">
    <w:p w14:paraId="3E42DF8E" w14:textId="77777777" w:rsidR="00812903" w:rsidRDefault="00875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CB01" w14:textId="77777777" w:rsidR="00172D27" w:rsidRPr="00D60873" w:rsidRDefault="00172D27" w:rsidP="00514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1BBD" w14:textId="77777777" w:rsidR="00172D27" w:rsidRPr="00F16C12" w:rsidRDefault="00172D27" w:rsidP="00514591">
    <w:pPr>
      <w:pStyle w:val="Header"/>
      <w:rPr>
        <w:rFonts w:cs="Arial"/>
        <w:sz w:val="20"/>
      </w:rPr>
    </w:pPr>
    <w:r>
      <w:tab/>
    </w:r>
    <w:r>
      <w:tab/>
    </w:r>
    <w:r>
      <w:tab/>
    </w:r>
    <w:r>
      <w:rPr>
        <w:rFonts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FA51" w14:textId="77777777" w:rsidR="001A390F" w:rsidRPr="00F16C12" w:rsidRDefault="006C7154" w:rsidP="00514591">
    <w:pPr>
      <w:pStyle w:val="Header"/>
      <w:rPr>
        <w:rFonts w:cs="Arial"/>
        <w:sz w:val="20"/>
      </w:rPr>
    </w:pPr>
    <w:r>
      <w:tab/>
    </w:r>
    <w:r>
      <w:tab/>
    </w:r>
    <w:r>
      <w:tab/>
    </w:r>
    <w:r>
      <w:rPr>
        <w:rFonts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5AA"/>
    <w:multiLevelType w:val="hybridMultilevel"/>
    <w:tmpl w:val="8F5C55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11DAC"/>
    <w:multiLevelType w:val="hybridMultilevel"/>
    <w:tmpl w:val="89921A6C"/>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F5A38"/>
    <w:multiLevelType w:val="hybridMultilevel"/>
    <w:tmpl w:val="9C3AE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3C61"/>
    <w:multiLevelType w:val="multilevel"/>
    <w:tmpl w:val="1550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548F7"/>
    <w:multiLevelType w:val="multilevel"/>
    <w:tmpl w:val="EDA0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954A8"/>
    <w:multiLevelType w:val="multilevel"/>
    <w:tmpl w:val="1416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850C3"/>
    <w:multiLevelType w:val="multilevel"/>
    <w:tmpl w:val="F84057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90834"/>
    <w:multiLevelType w:val="hybridMultilevel"/>
    <w:tmpl w:val="F0C43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605E8B"/>
    <w:multiLevelType w:val="multilevel"/>
    <w:tmpl w:val="998C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910BF"/>
    <w:multiLevelType w:val="multilevel"/>
    <w:tmpl w:val="4E8484F2"/>
    <w:lvl w:ilvl="0">
      <w:start w:val="1"/>
      <w:numFmt w:val="bullet"/>
      <w:pStyle w:val="Table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sz w:val="16"/>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F5807"/>
    <w:multiLevelType w:val="multilevel"/>
    <w:tmpl w:val="79762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E9470E"/>
    <w:multiLevelType w:val="hybridMultilevel"/>
    <w:tmpl w:val="7500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75682"/>
    <w:multiLevelType w:val="hybridMultilevel"/>
    <w:tmpl w:val="B29CB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245DD"/>
    <w:multiLevelType w:val="hybridMultilevel"/>
    <w:tmpl w:val="F9F02A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F70196"/>
    <w:multiLevelType w:val="multilevel"/>
    <w:tmpl w:val="2B9E95A6"/>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2C4630A5"/>
    <w:multiLevelType w:val="multilevel"/>
    <w:tmpl w:val="E77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54A00"/>
    <w:multiLevelType w:val="multilevel"/>
    <w:tmpl w:val="38E89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86F70"/>
    <w:multiLevelType w:val="multilevel"/>
    <w:tmpl w:val="D684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23231"/>
    <w:multiLevelType w:val="multilevel"/>
    <w:tmpl w:val="1E5AC61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2E3152BC"/>
    <w:multiLevelType w:val="multilevel"/>
    <w:tmpl w:val="69CE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6579C"/>
    <w:multiLevelType w:val="multilevel"/>
    <w:tmpl w:val="793A1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D2E0C"/>
    <w:multiLevelType w:val="hybridMultilevel"/>
    <w:tmpl w:val="9DA65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87F9B"/>
    <w:multiLevelType w:val="multilevel"/>
    <w:tmpl w:val="D37E459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6C0520"/>
    <w:multiLevelType w:val="multilevel"/>
    <w:tmpl w:val="132A8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10E93"/>
    <w:multiLevelType w:val="multilevel"/>
    <w:tmpl w:val="B34C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9E4905"/>
    <w:multiLevelType w:val="multilevel"/>
    <w:tmpl w:val="2072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C53AC2"/>
    <w:multiLevelType w:val="hybridMultilevel"/>
    <w:tmpl w:val="7ACEBD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8C34ABD"/>
    <w:multiLevelType w:val="hybridMultilevel"/>
    <w:tmpl w:val="D0C250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166A26"/>
    <w:multiLevelType w:val="multilevel"/>
    <w:tmpl w:val="F860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6E6DD9"/>
    <w:multiLevelType w:val="hybridMultilevel"/>
    <w:tmpl w:val="FC2834C4"/>
    <w:lvl w:ilvl="0" w:tplc="AA782A52">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D842AB8"/>
    <w:multiLevelType w:val="multilevel"/>
    <w:tmpl w:val="3A9A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770694"/>
    <w:multiLevelType w:val="hybridMultilevel"/>
    <w:tmpl w:val="C19885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8733AF"/>
    <w:multiLevelType w:val="hybridMultilevel"/>
    <w:tmpl w:val="B498D4A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B15795"/>
    <w:multiLevelType w:val="hybridMultilevel"/>
    <w:tmpl w:val="79C2A4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5E77947"/>
    <w:multiLevelType w:val="multilevel"/>
    <w:tmpl w:val="E71E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6E6C5C"/>
    <w:multiLevelType w:val="hybridMultilevel"/>
    <w:tmpl w:val="FC2834C4"/>
    <w:lvl w:ilvl="0" w:tplc="AA782A52">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0C60E2"/>
    <w:multiLevelType w:val="hybridMultilevel"/>
    <w:tmpl w:val="1CC6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127DD"/>
    <w:multiLevelType w:val="hybridMultilevel"/>
    <w:tmpl w:val="A04879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1F4651"/>
    <w:multiLevelType w:val="multilevel"/>
    <w:tmpl w:val="B3D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B37315"/>
    <w:multiLevelType w:val="hybridMultilevel"/>
    <w:tmpl w:val="90CC61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BF699F"/>
    <w:multiLevelType w:val="multilevel"/>
    <w:tmpl w:val="66F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EB7ABD"/>
    <w:multiLevelType w:val="hybridMultilevel"/>
    <w:tmpl w:val="9D0698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D86BBC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863371"/>
    <w:multiLevelType w:val="multilevel"/>
    <w:tmpl w:val="8B4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E10639"/>
    <w:multiLevelType w:val="hybridMultilevel"/>
    <w:tmpl w:val="E8B05B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5944F5E"/>
    <w:multiLevelType w:val="multilevel"/>
    <w:tmpl w:val="3DDA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955299"/>
    <w:multiLevelType w:val="multilevel"/>
    <w:tmpl w:val="132A8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FE1A0A"/>
    <w:multiLevelType w:val="multilevel"/>
    <w:tmpl w:val="132A8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A06AFF"/>
    <w:multiLevelType w:val="hybridMultilevel"/>
    <w:tmpl w:val="6B54ED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B161CA"/>
    <w:multiLevelType w:val="hybridMultilevel"/>
    <w:tmpl w:val="77DA63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B85826"/>
    <w:multiLevelType w:val="multilevel"/>
    <w:tmpl w:val="FC7494F4"/>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50" w15:restartNumberingAfterBreak="0">
    <w:nsid w:val="5E2E5829"/>
    <w:multiLevelType w:val="hybridMultilevel"/>
    <w:tmpl w:val="B2D4F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241B7D"/>
    <w:multiLevelType w:val="hybridMultilevel"/>
    <w:tmpl w:val="5C1409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FC7892"/>
    <w:multiLevelType w:val="hybridMultilevel"/>
    <w:tmpl w:val="FBB03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763A92"/>
    <w:multiLevelType w:val="hybridMultilevel"/>
    <w:tmpl w:val="331406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4B59F0"/>
    <w:multiLevelType w:val="multilevel"/>
    <w:tmpl w:val="68A04CB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b w:val="0"/>
        <w:bCs w:val="0"/>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4FA0515"/>
    <w:multiLevelType w:val="hybridMultilevel"/>
    <w:tmpl w:val="FEA83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BC2D53"/>
    <w:multiLevelType w:val="hybridMultilevel"/>
    <w:tmpl w:val="29BA1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676124D"/>
    <w:multiLevelType w:val="hybridMultilevel"/>
    <w:tmpl w:val="CBDE9FA0"/>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EE057A"/>
    <w:multiLevelType w:val="multilevel"/>
    <w:tmpl w:val="D37E459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1857FE"/>
    <w:multiLevelType w:val="hybridMultilevel"/>
    <w:tmpl w:val="53EE6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8B1494"/>
    <w:multiLevelType w:val="hybridMultilevel"/>
    <w:tmpl w:val="31526554"/>
    <w:lvl w:ilvl="0" w:tplc="04090005">
      <w:start w:val="1"/>
      <w:numFmt w:val="bullet"/>
      <w:lvlText w:val=""/>
      <w:lvlJc w:val="left"/>
      <w:pPr>
        <w:ind w:left="1080" w:hanging="360"/>
      </w:pPr>
      <w:rPr>
        <w:rFonts w:ascii="Wingdings" w:hAnsi="Wingdings" w:hint="default"/>
      </w:rPr>
    </w:lvl>
    <w:lvl w:ilvl="1" w:tplc="BF6C15B2">
      <w:start w:val="2"/>
      <w:numFmt w:val="lowerLetter"/>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9937B79"/>
    <w:multiLevelType w:val="hybridMultilevel"/>
    <w:tmpl w:val="268406E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1C354B"/>
    <w:multiLevelType w:val="multilevel"/>
    <w:tmpl w:val="7352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B66E7B"/>
    <w:multiLevelType w:val="hybridMultilevel"/>
    <w:tmpl w:val="B8065F44"/>
    <w:lvl w:ilvl="0" w:tplc="04090019">
      <w:start w:val="1"/>
      <w:numFmt w:val="lowerLetter"/>
      <w:lvlText w:val="%1."/>
      <w:lvlJc w:val="left"/>
      <w:pPr>
        <w:ind w:left="720" w:hanging="360"/>
      </w:pPr>
      <w:rPr>
        <w:b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A539DB"/>
    <w:multiLevelType w:val="multilevel"/>
    <w:tmpl w:val="7F4A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A7120E"/>
    <w:multiLevelType w:val="multilevel"/>
    <w:tmpl w:val="A74A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DD18B6"/>
    <w:multiLevelType w:val="hybridMultilevel"/>
    <w:tmpl w:val="414ED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5E7DCD"/>
    <w:multiLevelType w:val="multilevel"/>
    <w:tmpl w:val="CB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23366E"/>
    <w:multiLevelType w:val="multilevel"/>
    <w:tmpl w:val="B6E2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A239AF"/>
    <w:multiLevelType w:val="hybridMultilevel"/>
    <w:tmpl w:val="C06CA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ED76EC"/>
    <w:multiLevelType w:val="multilevel"/>
    <w:tmpl w:val="0028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D229E6"/>
    <w:multiLevelType w:val="hybridMultilevel"/>
    <w:tmpl w:val="C9BE1E08"/>
    <w:lvl w:ilvl="0" w:tplc="8EC461D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041C1E"/>
    <w:multiLevelType w:val="multilevel"/>
    <w:tmpl w:val="C8A2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E90924"/>
    <w:multiLevelType w:val="multilevel"/>
    <w:tmpl w:val="B4B0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6C2E78"/>
    <w:multiLevelType w:val="multilevel"/>
    <w:tmpl w:val="9E72EC02"/>
    <w:styleLink w:val="Bullet"/>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5007360">
    <w:abstractNumId w:val="28"/>
  </w:num>
  <w:num w:numId="2" w16cid:durableId="1476948730">
    <w:abstractNumId w:val="49"/>
  </w:num>
  <w:num w:numId="3" w16cid:durableId="348290823">
    <w:abstractNumId w:val="16"/>
  </w:num>
  <w:num w:numId="4" w16cid:durableId="1907567092">
    <w:abstractNumId w:val="19"/>
  </w:num>
  <w:num w:numId="5" w16cid:durableId="433087920">
    <w:abstractNumId w:val="15"/>
  </w:num>
  <w:num w:numId="6" w16cid:durableId="1443568074">
    <w:abstractNumId w:val="18"/>
  </w:num>
  <w:num w:numId="7" w16cid:durableId="1637102232">
    <w:abstractNumId w:val="17"/>
  </w:num>
  <w:num w:numId="8" w16cid:durableId="1375617761">
    <w:abstractNumId w:val="25"/>
  </w:num>
  <w:num w:numId="9" w16cid:durableId="816067333">
    <w:abstractNumId w:val="4"/>
  </w:num>
  <w:num w:numId="10" w16cid:durableId="1600717218">
    <w:abstractNumId w:val="72"/>
  </w:num>
  <w:num w:numId="11" w16cid:durableId="1917278121">
    <w:abstractNumId w:val="34"/>
  </w:num>
  <w:num w:numId="12" w16cid:durableId="1518082624">
    <w:abstractNumId w:val="68"/>
  </w:num>
  <w:num w:numId="13" w16cid:durableId="261300290">
    <w:abstractNumId w:val="62"/>
  </w:num>
  <w:num w:numId="14" w16cid:durableId="1055660833">
    <w:abstractNumId w:val="44"/>
  </w:num>
  <w:num w:numId="15" w16cid:durableId="103236689">
    <w:abstractNumId w:val="40"/>
  </w:num>
  <w:num w:numId="16" w16cid:durableId="998004478">
    <w:abstractNumId w:val="3"/>
  </w:num>
  <w:num w:numId="17" w16cid:durableId="260338344">
    <w:abstractNumId w:val="42"/>
  </w:num>
  <w:num w:numId="18" w16cid:durableId="1875191316">
    <w:abstractNumId w:val="73"/>
  </w:num>
  <w:num w:numId="19" w16cid:durableId="802772689">
    <w:abstractNumId w:val="5"/>
  </w:num>
  <w:num w:numId="20" w16cid:durableId="493255186">
    <w:abstractNumId w:val="38"/>
  </w:num>
  <w:num w:numId="21" w16cid:durableId="4596808">
    <w:abstractNumId w:val="24"/>
  </w:num>
  <w:num w:numId="22" w16cid:durableId="712655170">
    <w:abstractNumId w:val="8"/>
  </w:num>
  <w:num w:numId="23" w16cid:durableId="1391684777">
    <w:abstractNumId w:val="70"/>
  </w:num>
  <w:num w:numId="24" w16cid:durableId="372845220">
    <w:abstractNumId w:val="45"/>
  </w:num>
  <w:num w:numId="25" w16cid:durableId="144666379">
    <w:abstractNumId w:val="54"/>
  </w:num>
  <w:num w:numId="26" w16cid:durableId="496963640">
    <w:abstractNumId w:val="67"/>
  </w:num>
  <w:num w:numId="27" w16cid:durableId="1719746825">
    <w:abstractNumId w:val="30"/>
  </w:num>
  <w:num w:numId="28" w16cid:durableId="1508599195">
    <w:abstractNumId w:val="20"/>
  </w:num>
  <w:num w:numId="29" w16cid:durableId="814681742">
    <w:abstractNumId w:val="65"/>
  </w:num>
  <w:num w:numId="30" w16cid:durableId="2069111649">
    <w:abstractNumId w:val="64"/>
  </w:num>
  <w:num w:numId="31" w16cid:durableId="2087069349">
    <w:abstractNumId w:val="10"/>
  </w:num>
  <w:num w:numId="32" w16cid:durableId="1803838699">
    <w:abstractNumId w:val="23"/>
  </w:num>
  <w:num w:numId="33" w16cid:durableId="459343041">
    <w:abstractNumId w:val="46"/>
  </w:num>
  <w:num w:numId="34" w16cid:durableId="1867600418">
    <w:abstractNumId w:val="14"/>
  </w:num>
  <w:num w:numId="35" w16cid:durableId="438716694">
    <w:abstractNumId w:val="74"/>
  </w:num>
  <w:num w:numId="36" w16cid:durableId="1992557105">
    <w:abstractNumId w:val="21"/>
  </w:num>
  <w:num w:numId="37" w16cid:durableId="1396852696">
    <w:abstractNumId w:val="56"/>
  </w:num>
  <w:num w:numId="38" w16cid:durableId="737871235">
    <w:abstractNumId w:val="33"/>
  </w:num>
  <w:num w:numId="39" w16cid:durableId="2017732222">
    <w:abstractNumId w:val="27"/>
  </w:num>
  <w:num w:numId="40" w16cid:durableId="1925069134">
    <w:abstractNumId w:val="7"/>
  </w:num>
  <w:num w:numId="41" w16cid:durableId="539047923">
    <w:abstractNumId w:val="31"/>
  </w:num>
  <w:num w:numId="42" w16cid:durableId="337268450">
    <w:abstractNumId w:val="6"/>
  </w:num>
  <w:num w:numId="43" w16cid:durableId="1911963360">
    <w:abstractNumId w:val="41"/>
  </w:num>
  <w:num w:numId="44" w16cid:durableId="1812285783">
    <w:abstractNumId w:val="51"/>
  </w:num>
  <w:num w:numId="45" w16cid:durableId="1414164076">
    <w:abstractNumId w:val="50"/>
  </w:num>
  <w:num w:numId="46" w16cid:durableId="977959363">
    <w:abstractNumId w:val="32"/>
  </w:num>
  <w:num w:numId="47" w16cid:durableId="1750958046">
    <w:abstractNumId w:val="39"/>
  </w:num>
  <w:num w:numId="48" w16cid:durableId="573785898">
    <w:abstractNumId w:val="55"/>
  </w:num>
  <w:num w:numId="49" w16cid:durableId="887569123">
    <w:abstractNumId w:val="37"/>
  </w:num>
  <w:num w:numId="50" w16cid:durableId="1665625613">
    <w:abstractNumId w:val="61"/>
  </w:num>
  <w:num w:numId="51" w16cid:durableId="799036283">
    <w:abstractNumId w:val="13"/>
  </w:num>
  <w:num w:numId="52" w16cid:durableId="982320056">
    <w:abstractNumId w:val="63"/>
  </w:num>
  <w:num w:numId="53" w16cid:durableId="741104741">
    <w:abstractNumId w:val="11"/>
  </w:num>
  <w:num w:numId="54" w16cid:durableId="1110585821">
    <w:abstractNumId w:val="52"/>
  </w:num>
  <w:num w:numId="55" w16cid:durableId="1560626281">
    <w:abstractNumId w:val="66"/>
  </w:num>
  <w:num w:numId="56" w16cid:durableId="168299064">
    <w:abstractNumId w:val="69"/>
  </w:num>
  <w:num w:numId="57" w16cid:durableId="507403778">
    <w:abstractNumId w:val="47"/>
  </w:num>
  <w:num w:numId="58" w16cid:durableId="558636820">
    <w:abstractNumId w:val="59"/>
  </w:num>
  <w:num w:numId="59" w16cid:durableId="410811543">
    <w:abstractNumId w:val="57"/>
  </w:num>
  <w:num w:numId="60" w16cid:durableId="586767640">
    <w:abstractNumId w:val="1"/>
  </w:num>
  <w:num w:numId="61" w16cid:durableId="1815491674">
    <w:abstractNumId w:val="12"/>
  </w:num>
  <w:num w:numId="62" w16cid:durableId="1296058381">
    <w:abstractNumId w:val="22"/>
  </w:num>
  <w:num w:numId="63" w16cid:durableId="1446390190">
    <w:abstractNumId w:val="71"/>
  </w:num>
  <w:num w:numId="64" w16cid:durableId="1094396863">
    <w:abstractNumId w:val="58"/>
  </w:num>
  <w:num w:numId="65" w16cid:durableId="829246833">
    <w:abstractNumId w:val="2"/>
  </w:num>
  <w:num w:numId="66" w16cid:durableId="1088188732">
    <w:abstractNumId w:val="35"/>
  </w:num>
  <w:num w:numId="67" w16cid:durableId="767042378">
    <w:abstractNumId w:val="29"/>
  </w:num>
  <w:num w:numId="68" w16cid:durableId="876626012">
    <w:abstractNumId w:val="53"/>
  </w:num>
  <w:num w:numId="69" w16cid:durableId="250818040">
    <w:abstractNumId w:val="26"/>
  </w:num>
  <w:num w:numId="70" w16cid:durableId="1781222918">
    <w:abstractNumId w:val="36"/>
  </w:num>
  <w:num w:numId="71" w16cid:durableId="1230770231">
    <w:abstractNumId w:val="48"/>
  </w:num>
  <w:num w:numId="72" w16cid:durableId="526792689">
    <w:abstractNumId w:val="60"/>
  </w:num>
  <w:num w:numId="73" w16cid:durableId="1535655622">
    <w:abstractNumId w:val="0"/>
  </w:num>
  <w:num w:numId="74" w16cid:durableId="107820338">
    <w:abstractNumId w:val="43"/>
  </w:num>
  <w:num w:numId="75" w16cid:durableId="6197973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5D"/>
    <w:rsid w:val="00172D27"/>
    <w:rsid w:val="006734B1"/>
    <w:rsid w:val="006C7154"/>
    <w:rsid w:val="00812903"/>
    <w:rsid w:val="0087561F"/>
    <w:rsid w:val="00877E5D"/>
    <w:rsid w:val="00B43B3A"/>
    <w:rsid w:val="00BB3B7D"/>
    <w:rsid w:val="00E047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BF9B"/>
  <w15:chartTrackingRefBased/>
  <w15:docId w15:val="{0A0CAE4C-86E6-4137-BA73-09678F56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5D"/>
    <w:pPr>
      <w:spacing w:after="220" w:line="240" w:lineRule="auto"/>
    </w:pPr>
    <w:rPr>
      <w:rFonts w:ascii="Arial" w:eastAsiaTheme="minorEastAsia" w:hAnsi="Arial" w:cs="Times New Roman"/>
      <w:szCs w:val="24"/>
      <w:lang w:val="en-US"/>
    </w:rPr>
  </w:style>
  <w:style w:type="paragraph" w:styleId="Heading1">
    <w:name w:val="heading 1"/>
    <w:basedOn w:val="Normal"/>
    <w:link w:val="Heading1Char"/>
    <w:uiPriority w:val="9"/>
    <w:qFormat/>
    <w:rsid w:val="00877E5D"/>
    <w:pPr>
      <w:keepNext/>
      <w:keepLines/>
      <w:pageBreakBefore/>
      <w:spacing w:before="100" w:beforeAutospacing="1" w:after="100" w:afterAutospacing="1"/>
      <w:outlineLvl w:val="0"/>
    </w:pPr>
    <w:rPr>
      <w:rFonts w:eastAsia="Times New Roman"/>
      <w:b/>
      <w:bCs/>
      <w:kern w:val="36"/>
      <w:sz w:val="36"/>
      <w:szCs w:val="48"/>
      <w:lang w:val="en"/>
    </w:rPr>
  </w:style>
  <w:style w:type="paragraph" w:styleId="Heading2">
    <w:name w:val="heading 2"/>
    <w:basedOn w:val="Normal"/>
    <w:link w:val="Heading2Char"/>
    <w:uiPriority w:val="9"/>
    <w:qFormat/>
    <w:rsid w:val="00877E5D"/>
    <w:pPr>
      <w:keepNext/>
      <w:keepLines/>
      <w:spacing w:before="100" w:beforeAutospacing="1" w:after="100" w:afterAutospacing="1"/>
      <w:outlineLvl w:val="1"/>
    </w:pPr>
    <w:rPr>
      <w:rFonts w:eastAsia="Times New Roman"/>
      <w:b/>
      <w:bCs/>
      <w:sz w:val="26"/>
      <w:szCs w:val="26"/>
      <w:lang w:val="en"/>
    </w:rPr>
  </w:style>
  <w:style w:type="paragraph" w:styleId="Heading3">
    <w:name w:val="heading 3"/>
    <w:basedOn w:val="Normal"/>
    <w:link w:val="Heading3Char"/>
    <w:uiPriority w:val="9"/>
    <w:qFormat/>
    <w:rsid w:val="00877E5D"/>
    <w:pPr>
      <w:keepNext/>
      <w:keepLines/>
      <w:spacing w:before="100" w:beforeAutospacing="1" w:after="100" w:afterAutospacing="1"/>
      <w:outlineLvl w:val="2"/>
    </w:pPr>
    <w:rPr>
      <w:rFonts w:eastAsia="Times New Roman"/>
      <w:b/>
      <w:bCs/>
      <w:szCs w:val="22"/>
      <w:lang w:val="en"/>
    </w:rPr>
  </w:style>
  <w:style w:type="paragraph" w:styleId="Heading4">
    <w:name w:val="heading 4"/>
    <w:basedOn w:val="Heading3"/>
    <w:next w:val="Normal"/>
    <w:link w:val="Heading4Char"/>
    <w:uiPriority w:val="9"/>
    <w:unhideWhenUsed/>
    <w:qFormat/>
    <w:rsid w:val="00877E5D"/>
    <w:pPr>
      <w:outlineLvl w:val="3"/>
    </w:pPr>
    <w:rPr>
      <w:rFonts w:eastAsiaTheme="majorEastAsia" w:cstheme="majorBidi"/>
      <w:i/>
      <w:iCs/>
    </w:rPr>
  </w:style>
  <w:style w:type="paragraph" w:styleId="Heading5">
    <w:name w:val="heading 5"/>
    <w:basedOn w:val="Normal"/>
    <w:next w:val="Normal"/>
    <w:link w:val="Heading5Char"/>
    <w:uiPriority w:val="9"/>
    <w:qFormat/>
    <w:rsid w:val="00877E5D"/>
    <w:pPr>
      <w:keepNext/>
      <w:keepLines/>
      <w:spacing w:before="40" w:after="0"/>
      <w:outlineLvl w:val="4"/>
    </w:pPr>
    <w:rPr>
      <w:rFonts w:eastAsiaTheme="majorEastAsia" w:cstheme="majorBidi"/>
      <w:i/>
    </w:rPr>
  </w:style>
  <w:style w:type="paragraph" w:styleId="Heading6">
    <w:name w:val="heading 6"/>
    <w:basedOn w:val="Normal"/>
    <w:next w:val="Normal"/>
    <w:link w:val="Heading6Char"/>
    <w:uiPriority w:val="9"/>
    <w:unhideWhenUsed/>
    <w:qFormat/>
    <w:rsid w:val="00877E5D"/>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unhideWhenUsed/>
    <w:qFormat/>
    <w:rsid w:val="00877E5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7E5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E5D"/>
    <w:rPr>
      <w:rFonts w:ascii="Arial" w:eastAsia="Times New Roman" w:hAnsi="Arial" w:cs="Times New Roman"/>
      <w:b/>
      <w:bCs/>
      <w:kern w:val="36"/>
      <w:sz w:val="36"/>
      <w:szCs w:val="48"/>
      <w:lang w:val="en"/>
    </w:rPr>
  </w:style>
  <w:style w:type="character" w:customStyle="1" w:styleId="Heading2Char">
    <w:name w:val="Heading 2 Char"/>
    <w:basedOn w:val="DefaultParagraphFont"/>
    <w:link w:val="Heading2"/>
    <w:uiPriority w:val="9"/>
    <w:rsid w:val="00877E5D"/>
    <w:rPr>
      <w:rFonts w:ascii="Arial" w:eastAsia="Times New Roman" w:hAnsi="Arial" w:cs="Times New Roman"/>
      <w:b/>
      <w:bCs/>
      <w:sz w:val="26"/>
      <w:szCs w:val="26"/>
      <w:lang w:val="en"/>
    </w:rPr>
  </w:style>
  <w:style w:type="character" w:customStyle="1" w:styleId="Heading3Char">
    <w:name w:val="Heading 3 Char"/>
    <w:basedOn w:val="DefaultParagraphFont"/>
    <w:link w:val="Heading3"/>
    <w:uiPriority w:val="9"/>
    <w:rsid w:val="00877E5D"/>
    <w:rPr>
      <w:rFonts w:ascii="Arial" w:eastAsia="Times New Roman" w:hAnsi="Arial" w:cs="Times New Roman"/>
      <w:b/>
      <w:bCs/>
      <w:lang w:val="en"/>
    </w:rPr>
  </w:style>
  <w:style w:type="character" w:customStyle="1" w:styleId="Heading4Char">
    <w:name w:val="Heading 4 Char"/>
    <w:basedOn w:val="DefaultParagraphFont"/>
    <w:link w:val="Heading4"/>
    <w:uiPriority w:val="9"/>
    <w:rsid w:val="00877E5D"/>
    <w:rPr>
      <w:rFonts w:ascii="Arial" w:eastAsiaTheme="majorEastAsia" w:hAnsi="Arial" w:cstheme="majorBidi"/>
      <w:b/>
      <w:bCs/>
      <w:i/>
      <w:iCs/>
      <w:lang w:val="en"/>
    </w:rPr>
  </w:style>
  <w:style w:type="character" w:customStyle="1" w:styleId="Heading5Char">
    <w:name w:val="Heading 5 Char"/>
    <w:basedOn w:val="DefaultParagraphFont"/>
    <w:link w:val="Heading5"/>
    <w:uiPriority w:val="9"/>
    <w:rsid w:val="00877E5D"/>
    <w:rPr>
      <w:rFonts w:ascii="Arial" w:eastAsiaTheme="majorEastAsia" w:hAnsi="Arial" w:cstheme="majorBidi"/>
      <w:i/>
      <w:szCs w:val="24"/>
      <w:lang w:val="en-US"/>
    </w:rPr>
  </w:style>
  <w:style w:type="character" w:customStyle="1" w:styleId="Heading6Char">
    <w:name w:val="Heading 6 Char"/>
    <w:basedOn w:val="DefaultParagraphFont"/>
    <w:link w:val="Heading6"/>
    <w:uiPriority w:val="9"/>
    <w:rsid w:val="00877E5D"/>
    <w:rPr>
      <w:rFonts w:ascii="Arial" w:eastAsiaTheme="majorEastAsia" w:hAnsi="Arial" w:cstheme="majorBidi"/>
      <w:i/>
      <w:szCs w:val="24"/>
      <w:lang w:val="en-US"/>
    </w:rPr>
  </w:style>
  <w:style w:type="character" w:customStyle="1" w:styleId="Heading7Char">
    <w:name w:val="Heading 7 Char"/>
    <w:basedOn w:val="DefaultParagraphFont"/>
    <w:link w:val="Heading7"/>
    <w:uiPriority w:val="9"/>
    <w:rsid w:val="00877E5D"/>
    <w:rPr>
      <w:rFonts w:asciiTheme="majorHAnsi" w:eastAsiaTheme="majorEastAsia" w:hAnsiTheme="majorHAnsi" w:cstheme="majorBidi"/>
      <w:i/>
      <w:iCs/>
      <w:szCs w:val="24"/>
      <w:lang w:val="en-US"/>
    </w:rPr>
  </w:style>
  <w:style w:type="character" w:customStyle="1" w:styleId="Heading8Char">
    <w:name w:val="Heading 8 Char"/>
    <w:basedOn w:val="DefaultParagraphFont"/>
    <w:link w:val="Heading8"/>
    <w:uiPriority w:val="9"/>
    <w:rsid w:val="00877E5D"/>
    <w:rPr>
      <w:rFonts w:asciiTheme="majorHAnsi" w:eastAsiaTheme="majorEastAsia" w:hAnsiTheme="majorHAnsi" w:cstheme="majorBidi"/>
      <w:color w:val="272727" w:themeColor="text1" w:themeTint="D8"/>
      <w:sz w:val="21"/>
      <w:szCs w:val="21"/>
      <w:lang w:val="en-US"/>
    </w:rPr>
  </w:style>
  <w:style w:type="character" w:styleId="Hyperlink">
    <w:name w:val="Hyperlink"/>
    <w:basedOn w:val="DefaultParagraphFont"/>
    <w:uiPriority w:val="99"/>
    <w:unhideWhenUsed/>
    <w:rsid w:val="00877E5D"/>
    <w:rPr>
      <w:color w:val="0000FF"/>
      <w:u w:val="single"/>
    </w:rPr>
  </w:style>
  <w:style w:type="character" w:styleId="FollowedHyperlink">
    <w:name w:val="FollowedHyperlink"/>
    <w:basedOn w:val="DefaultParagraphFont"/>
    <w:uiPriority w:val="99"/>
    <w:semiHidden/>
    <w:unhideWhenUsed/>
    <w:rsid w:val="00877E5D"/>
    <w:rPr>
      <w:color w:val="800080"/>
      <w:u w:val="single"/>
    </w:rPr>
  </w:style>
  <w:style w:type="character" w:styleId="Strong">
    <w:name w:val="Strong"/>
    <w:aliases w:val="Bold"/>
    <w:basedOn w:val="DefaultParagraphFont"/>
    <w:uiPriority w:val="22"/>
    <w:qFormat/>
    <w:rsid w:val="00877E5D"/>
    <w:rPr>
      <w:b/>
      <w:bCs/>
    </w:rPr>
  </w:style>
  <w:style w:type="paragraph" w:customStyle="1" w:styleId="text-center">
    <w:name w:val="text-center"/>
    <w:basedOn w:val="Normal"/>
    <w:uiPriority w:val="99"/>
    <w:rsid w:val="00877E5D"/>
    <w:pPr>
      <w:spacing w:before="100" w:beforeAutospacing="1" w:after="100" w:afterAutospacing="1"/>
    </w:pPr>
    <w:rPr>
      <w:rFonts w:ascii="Times New Roman" w:hAnsi="Times New Roman"/>
      <w:sz w:val="24"/>
    </w:rPr>
  </w:style>
  <w:style w:type="table" w:customStyle="1" w:styleId="FM">
    <w:name w:val="FM"/>
    <w:basedOn w:val="TableNormal"/>
    <w:uiPriority w:val="99"/>
    <w:rsid w:val="00877E5D"/>
    <w:pPr>
      <w:spacing w:after="120" w:line="240" w:lineRule="auto"/>
    </w:pPr>
    <w:rPr>
      <w:rFonts w:ascii="Arial" w:eastAsia="Times New Roman" w:hAnsi="Arial"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72" w:type="dxa"/>
        <w:bottom w:w="72" w:type="dxa"/>
        <w:right w:w="72" w:type="dxa"/>
      </w:tblCellMar>
    </w:tblPr>
  </w:style>
  <w:style w:type="paragraph" w:styleId="NormalWeb">
    <w:name w:val="Normal (Web)"/>
    <w:basedOn w:val="Normal"/>
    <w:next w:val="Normal"/>
    <w:uiPriority w:val="99"/>
    <w:rsid w:val="00877E5D"/>
    <w:pPr>
      <w:spacing w:before="100" w:beforeAutospacing="1" w:after="100" w:afterAutospacing="1"/>
    </w:pPr>
  </w:style>
  <w:style w:type="character" w:customStyle="1" w:styleId="wb-inv">
    <w:name w:val="wb-inv"/>
    <w:basedOn w:val="DefaultParagraphFont"/>
    <w:rsid w:val="00877E5D"/>
  </w:style>
  <w:style w:type="paragraph" w:customStyle="1" w:styleId="well">
    <w:name w:val="well"/>
    <w:basedOn w:val="Normal"/>
    <w:next w:val="Normal"/>
    <w:uiPriority w:val="99"/>
    <w:rsid w:val="00877E5D"/>
    <w:pPr>
      <w:spacing w:before="100" w:beforeAutospacing="1" w:after="100" w:afterAutospacing="1"/>
    </w:pPr>
  </w:style>
  <w:style w:type="paragraph" w:customStyle="1" w:styleId="fn-rtn">
    <w:name w:val="fn-rtn"/>
    <w:basedOn w:val="Normal"/>
    <w:uiPriority w:val="99"/>
    <w:rsid w:val="00877E5D"/>
    <w:pPr>
      <w:spacing w:before="100" w:beforeAutospacing="1" w:after="100" w:afterAutospacing="1"/>
    </w:pPr>
    <w:rPr>
      <w:rFonts w:ascii="Times New Roman" w:hAnsi="Times New Roman"/>
      <w:sz w:val="24"/>
    </w:rPr>
  </w:style>
  <w:style w:type="paragraph" w:customStyle="1" w:styleId="mrgn-lft-lg">
    <w:name w:val="mrgn-lft-lg"/>
    <w:basedOn w:val="Normal"/>
    <w:uiPriority w:val="99"/>
    <w:rsid w:val="00877E5D"/>
    <w:pPr>
      <w:spacing w:before="100" w:beforeAutospacing="1" w:after="100" w:afterAutospacing="1"/>
    </w:pPr>
  </w:style>
  <w:style w:type="paragraph" w:customStyle="1" w:styleId="wb-inv1">
    <w:name w:val="wb-inv1"/>
    <w:basedOn w:val="Normal"/>
    <w:uiPriority w:val="99"/>
    <w:rsid w:val="00877E5D"/>
    <w:pPr>
      <w:spacing w:before="100" w:beforeAutospacing="1" w:after="100" w:afterAutospacing="1"/>
    </w:pPr>
    <w:rPr>
      <w:rFonts w:ascii="Times New Roman" w:hAnsi="Times New Roman"/>
      <w:sz w:val="24"/>
    </w:rPr>
  </w:style>
  <w:style w:type="paragraph" w:customStyle="1" w:styleId="fg1">
    <w:name w:val="fg1"/>
    <w:basedOn w:val="Normal"/>
    <w:uiPriority w:val="99"/>
    <w:rsid w:val="00877E5D"/>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rsid w:val="00877E5D"/>
    <w:pPr>
      <w:tabs>
        <w:tab w:val="left" w:pos="360"/>
      </w:tabs>
      <w:spacing w:after="120"/>
      <w:ind w:left="360" w:hanging="360"/>
    </w:pPr>
    <w:rPr>
      <w:color w:val="333333"/>
      <w:sz w:val="18"/>
      <w:szCs w:val="18"/>
    </w:rPr>
  </w:style>
  <w:style w:type="character" w:customStyle="1" w:styleId="FootnoteTextChar">
    <w:name w:val="Footnote Text Char"/>
    <w:basedOn w:val="DefaultParagraphFont"/>
    <w:link w:val="FootnoteText"/>
    <w:uiPriority w:val="99"/>
    <w:rsid w:val="00877E5D"/>
    <w:rPr>
      <w:rFonts w:ascii="Arial" w:eastAsiaTheme="minorEastAsia" w:hAnsi="Arial" w:cs="Times New Roman"/>
      <w:color w:val="333333"/>
      <w:sz w:val="18"/>
      <w:szCs w:val="18"/>
      <w:lang w:val="en-US"/>
    </w:rPr>
  </w:style>
  <w:style w:type="character" w:styleId="FootnoteReference">
    <w:name w:val="footnote reference"/>
    <w:uiPriority w:val="99"/>
    <w:semiHidden/>
    <w:rsid w:val="00877E5D"/>
    <w:rPr>
      <w:vertAlign w:val="superscript"/>
    </w:rPr>
  </w:style>
  <w:style w:type="paragraph" w:styleId="ListParagraph">
    <w:name w:val="List Paragraph"/>
    <w:aliases w:val="Bullet List - spacing,Paragraphe de liste1,Dot pt,F5 List Paragraph,List Paragraph Char Char Char,Indicator Text,Numbered Para 1,Bullet 1,Bullet Points,List Paragraph2,MAIN CONTENT,Normal numbered,List Paragraph1,Issue Action POC,3,L,BN 1"/>
    <w:basedOn w:val="Normal"/>
    <w:link w:val="ListParagraphChar"/>
    <w:uiPriority w:val="34"/>
    <w:qFormat/>
    <w:rsid w:val="00877E5D"/>
    <w:pPr>
      <w:ind w:left="720"/>
      <w:contextualSpacing/>
    </w:pPr>
  </w:style>
  <w:style w:type="paragraph" w:styleId="BalloonText">
    <w:name w:val="Balloon Text"/>
    <w:basedOn w:val="Normal"/>
    <w:link w:val="BalloonTextChar"/>
    <w:uiPriority w:val="99"/>
    <w:semiHidden/>
    <w:unhideWhenUsed/>
    <w:rsid w:val="00877E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5D"/>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877E5D"/>
    <w:rPr>
      <w:sz w:val="16"/>
      <w:szCs w:val="16"/>
    </w:rPr>
  </w:style>
  <w:style w:type="paragraph" w:styleId="CommentText">
    <w:name w:val="annotation text"/>
    <w:basedOn w:val="Normal"/>
    <w:link w:val="CommentTextChar"/>
    <w:uiPriority w:val="99"/>
    <w:unhideWhenUsed/>
    <w:rsid w:val="00877E5D"/>
    <w:rPr>
      <w:sz w:val="20"/>
      <w:szCs w:val="20"/>
    </w:rPr>
  </w:style>
  <w:style w:type="character" w:customStyle="1" w:styleId="CommentTextChar">
    <w:name w:val="Comment Text Char"/>
    <w:basedOn w:val="DefaultParagraphFont"/>
    <w:link w:val="CommentText"/>
    <w:uiPriority w:val="99"/>
    <w:rsid w:val="00877E5D"/>
    <w:rPr>
      <w:rFonts w:ascii="Arial" w:eastAsiaTheme="minorEastAsia"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7E5D"/>
    <w:rPr>
      <w:b/>
      <w:bCs/>
    </w:rPr>
  </w:style>
  <w:style w:type="character" w:customStyle="1" w:styleId="CommentSubjectChar">
    <w:name w:val="Comment Subject Char"/>
    <w:basedOn w:val="CommentTextChar"/>
    <w:link w:val="CommentSubject"/>
    <w:uiPriority w:val="99"/>
    <w:semiHidden/>
    <w:rsid w:val="00877E5D"/>
    <w:rPr>
      <w:rFonts w:ascii="Arial" w:eastAsiaTheme="minorEastAsia" w:hAnsi="Arial" w:cs="Times New Roman"/>
      <w:b/>
      <w:bCs/>
      <w:sz w:val="20"/>
      <w:szCs w:val="20"/>
      <w:lang w:val="en-US"/>
    </w:rPr>
  </w:style>
  <w:style w:type="paragraph" w:styleId="EndnoteText">
    <w:name w:val="endnote text"/>
    <w:basedOn w:val="Normal"/>
    <w:link w:val="EndnoteTextChar"/>
    <w:uiPriority w:val="99"/>
    <w:semiHidden/>
    <w:unhideWhenUsed/>
    <w:rsid w:val="00877E5D"/>
    <w:pPr>
      <w:spacing w:after="0"/>
    </w:pPr>
    <w:rPr>
      <w:sz w:val="20"/>
      <w:szCs w:val="20"/>
    </w:rPr>
  </w:style>
  <w:style w:type="character" w:customStyle="1" w:styleId="EndnoteTextChar">
    <w:name w:val="Endnote Text Char"/>
    <w:basedOn w:val="DefaultParagraphFont"/>
    <w:link w:val="EndnoteText"/>
    <w:uiPriority w:val="99"/>
    <w:semiHidden/>
    <w:rsid w:val="00877E5D"/>
    <w:rPr>
      <w:rFonts w:ascii="Arial" w:eastAsiaTheme="minorEastAsia" w:hAnsi="Arial" w:cs="Times New Roman"/>
      <w:sz w:val="20"/>
      <w:szCs w:val="20"/>
      <w:lang w:val="en-US"/>
    </w:rPr>
  </w:style>
  <w:style w:type="character" w:styleId="EndnoteReference">
    <w:name w:val="endnote reference"/>
    <w:basedOn w:val="DefaultParagraphFont"/>
    <w:uiPriority w:val="99"/>
    <w:semiHidden/>
    <w:unhideWhenUsed/>
    <w:rsid w:val="00877E5D"/>
    <w:rPr>
      <w:vertAlign w:val="superscript"/>
    </w:rPr>
  </w:style>
  <w:style w:type="paragraph" w:customStyle="1" w:styleId="Glossary">
    <w:name w:val="Glossary"/>
    <w:basedOn w:val="Normal"/>
    <w:next w:val="Normal"/>
    <w:link w:val="GlossaryChar"/>
    <w:rsid w:val="00877E5D"/>
    <w:pPr>
      <w:tabs>
        <w:tab w:val="left" w:pos="720"/>
        <w:tab w:val="left" w:pos="3240"/>
      </w:tabs>
      <w:spacing w:after="200"/>
      <w:ind w:left="3240" w:hanging="3240"/>
    </w:pPr>
    <w:rPr>
      <w:rFonts w:ascii="Times New Roman" w:eastAsia="Times New Roman" w:hAnsi="Times New Roman" w:cs="Arial"/>
      <w:noProof/>
      <w:sz w:val="24"/>
      <w:szCs w:val="20"/>
      <w:lang w:val="en-CA"/>
    </w:rPr>
  </w:style>
  <w:style w:type="character" w:customStyle="1" w:styleId="GlossaryChar">
    <w:name w:val="Glossary Char"/>
    <w:link w:val="Glossary"/>
    <w:rsid w:val="00877E5D"/>
    <w:rPr>
      <w:rFonts w:ascii="Times New Roman" w:eastAsia="Times New Roman" w:hAnsi="Times New Roman" w:cs="Arial"/>
      <w:noProof/>
      <w:sz w:val="24"/>
      <w:szCs w:val="20"/>
    </w:rPr>
  </w:style>
  <w:style w:type="paragraph" w:styleId="TOC1">
    <w:name w:val="toc 1"/>
    <w:basedOn w:val="Normal"/>
    <w:next w:val="Normal"/>
    <w:autoRedefine/>
    <w:uiPriority w:val="39"/>
    <w:unhideWhenUsed/>
    <w:rsid w:val="00877E5D"/>
    <w:pPr>
      <w:spacing w:after="100" w:line="256" w:lineRule="auto"/>
    </w:pPr>
    <w:rPr>
      <w:szCs w:val="22"/>
    </w:rPr>
  </w:style>
  <w:style w:type="paragraph" w:styleId="TOC2">
    <w:name w:val="toc 2"/>
    <w:basedOn w:val="Normal"/>
    <w:next w:val="Normal"/>
    <w:autoRedefine/>
    <w:uiPriority w:val="39"/>
    <w:unhideWhenUsed/>
    <w:rsid w:val="00877E5D"/>
    <w:pPr>
      <w:tabs>
        <w:tab w:val="right" w:leader="dot" w:pos="9350"/>
      </w:tabs>
      <w:spacing w:after="100" w:line="256" w:lineRule="auto"/>
      <w:ind w:left="220"/>
    </w:pPr>
    <w:rPr>
      <w:szCs w:val="22"/>
    </w:rPr>
  </w:style>
  <w:style w:type="paragraph" w:styleId="TOC3">
    <w:name w:val="toc 3"/>
    <w:basedOn w:val="Normal"/>
    <w:next w:val="Normal"/>
    <w:autoRedefine/>
    <w:uiPriority w:val="39"/>
    <w:unhideWhenUsed/>
    <w:rsid w:val="00877E5D"/>
    <w:pPr>
      <w:tabs>
        <w:tab w:val="right" w:leader="dot" w:pos="9350"/>
      </w:tabs>
      <w:spacing w:after="100" w:line="256" w:lineRule="auto"/>
      <w:ind w:left="440"/>
    </w:pPr>
    <w:rPr>
      <w:szCs w:val="22"/>
    </w:rPr>
  </w:style>
  <w:style w:type="paragraph" w:styleId="TOC4">
    <w:name w:val="toc 4"/>
    <w:basedOn w:val="Normal"/>
    <w:next w:val="Normal"/>
    <w:autoRedefine/>
    <w:uiPriority w:val="39"/>
    <w:unhideWhenUsed/>
    <w:rsid w:val="00877E5D"/>
    <w:pPr>
      <w:spacing w:after="100" w:line="256" w:lineRule="auto"/>
      <w:ind w:left="660"/>
    </w:pPr>
    <w:rPr>
      <w:rFonts w:asciiTheme="minorHAnsi" w:hAnsiTheme="minorHAnsi" w:cstheme="minorBidi"/>
      <w:szCs w:val="22"/>
    </w:rPr>
  </w:style>
  <w:style w:type="paragraph" w:styleId="TOC5">
    <w:name w:val="toc 5"/>
    <w:basedOn w:val="Normal"/>
    <w:next w:val="Normal"/>
    <w:autoRedefine/>
    <w:uiPriority w:val="39"/>
    <w:unhideWhenUsed/>
    <w:rsid w:val="00877E5D"/>
    <w:pPr>
      <w:spacing w:after="100" w:line="256" w:lineRule="auto"/>
      <w:ind w:left="880"/>
    </w:pPr>
    <w:rPr>
      <w:rFonts w:asciiTheme="minorHAnsi" w:hAnsiTheme="minorHAnsi" w:cstheme="minorBidi"/>
      <w:szCs w:val="22"/>
    </w:rPr>
  </w:style>
  <w:style w:type="paragraph" w:styleId="TOC6">
    <w:name w:val="toc 6"/>
    <w:basedOn w:val="Normal"/>
    <w:next w:val="Normal"/>
    <w:autoRedefine/>
    <w:uiPriority w:val="39"/>
    <w:unhideWhenUsed/>
    <w:rsid w:val="00877E5D"/>
    <w:pPr>
      <w:spacing w:after="100" w:line="256" w:lineRule="auto"/>
      <w:ind w:left="1100"/>
    </w:pPr>
    <w:rPr>
      <w:rFonts w:asciiTheme="minorHAnsi" w:hAnsiTheme="minorHAnsi" w:cstheme="minorBidi"/>
      <w:szCs w:val="22"/>
    </w:rPr>
  </w:style>
  <w:style w:type="paragraph" w:styleId="TOC7">
    <w:name w:val="toc 7"/>
    <w:basedOn w:val="Normal"/>
    <w:next w:val="Normal"/>
    <w:autoRedefine/>
    <w:uiPriority w:val="39"/>
    <w:unhideWhenUsed/>
    <w:rsid w:val="00877E5D"/>
    <w:pPr>
      <w:spacing w:after="100" w:line="256" w:lineRule="auto"/>
      <w:ind w:left="1320"/>
    </w:pPr>
    <w:rPr>
      <w:rFonts w:asciiTheme="minorHAnsi" w:hAnsiTheme="minorHAnsi" w:cstheme="minorBidi"/>
      <w:szCs w:val="22"/>
    </w:rPr>
  </w:style>
  <w:style w:type="paragraph" w:styleId="TOC8">
    <w:name w:val="toc 8"/>
    <w:basedOn w:val="Normal"/>
    <w:next w:val="Normal"/>
    <w:autoRedefine/>
    <w:uiPriority w:val="39"/>
    <w:unhideWhenUsed/>
    <w:rsid w:val="00877E5D"/>
    <w:pPr>
      <w:spacing w:after="100" w:line="256" w:lineRule="auto"/>
      <w:ind w:left="1540"/>
    </w:pPr>
    <w:rPr>
      <w:rFonts w:asciiTheme="minorHAnsi" w:hAnsiTheme="minorHAnsi" w:cstheme="minorBidi"/>
      <w:szCs w:val="22"/>
    </w:rPr>
  </w:style>
  <w:style w:type="paragraph" w:styleId="TOC9">
    <w:name w:val="toc 9"/>
    <w:basedOn w:val="Normal"/>
    <w:next w:val="Normal"/>
    <w:autoRedefine/>
    <w:uiPriority w:val="39"/>
    <w:unhideWhenUsed/>
    <w:rsid w:val="00877E5D"/>
    <w:pPr>
      <w:spacing w:after="100" w:line="256" w:lineRule="auto"/>
      <w:ind w:left="1760"/>
    </w:pPr>
    <w:rPr>
      <w:rFonts w:asciiTheme="minorHAnsi" w:hAnsiTheme="minorHAnsi" w:cstheme="minorBidi"/>
      <w:szCs w:val="22"/>
    </w:rPr>
  </w:style>
  <w:style w:type="paragraph" w:styleId="TOCHeading">
    <w:name w:val="TOC Heading"/>
    <w:basedOn w:val="Heading1"/>
    <w:next w:val="Normal"/>
    <w:uiPriority w:val="39"/>
    <w:semiHidden/>
    <w:unhideWhenUsed/>
    <w:qFormat/>
    <w:rsid w:val="00877E5D"/>
    <w:pPr>
      <w:pageBreakBefore w:val="0"/>
      <w:spacing w:before="240" w:beforeAutospacing="0" w:after="0" w:afterAutospacing="0" w:line="256" w:lineRule="auto"/>
      <w:outlineLvl w:val="9"/>
    </w:pPr>
    <w:rPr>
      <w:rFonts w:eastAsiaTheme="majorEastAsia" w:cstheme="majorBidi"/>
      <w:b w:val="0"/>
      <w:bCs w:val="0"/>
      <w:kern w:val="0"/>
      <w:sz w:val="32"/>
      <w:szCs w:val="32"/>
      <w:lang w:val="en-US"/>
    </w:rPr>
  </w:style>
  <w:style w:type="paragraph" w:customStyle="1" w:styleId="mrgn-tp-sm">
    <w:name w:val="mrgn-tp-sm"/>
    <w:basedOn w:val="Normal"/>
    <w:next w:val="Normal"/>
    <w:uiPriority w:val="99"/>
    <w:rsid w:val="00877E5D"/>
    <w:pPr>
      <w:spacing w:before="100" w:beforeAutospacing="1" w:after="100" w:afterAutospacing="1"/>
    </w:pPr>
    <w:rPr>
      <w:rFonts w:ascii="Times New Roman" w:hAnsi="Times New Roman"/>
      <w:sz w:val="24"/>
    </w:rPr>
  </w:style>
  <w:style w:type="paragraph" w:customStyle="1" w:styleId="paragraph">
    <w:name w:val="paragraph"/>
    <w:basedOn w:val="Normal"/>
    <w:next w:val="Normal"/>
    <w:uiPriority w:val="99"/>
    <w:rsid w:val="00877E5D"/>
    <w:pPr>
      <w:spacing w:before="100" w:beforeAutospacing="1" w:after="100" w:afterAutospacing="1"/>
    </w:pPr>
    <w:rPr>
      <w:rFonts w:ascii="Times New Roman" w:eastAsia="Times New Roman" w:hAnsi="Times New Roman"/>
      <w:sz w:val="24"/>
    </w:rPr>
  </w:style>
  <w:style w:type="paragraph" w:customStyle="1" w:styleId="definition">
    <w:name w:val="definition"/>
    <w:basedOn w:val="Normal"/>
    <w:next w:val="Normal"/>
    <w:uiPriority w:val="99"/>
    <w:rsid w:val="00877E5D"/>
    <w:pPr>
      <w:spacing w:before="120" w:after="100" w:afterAutospacing="1"/>
    </w:pPr>
    <w:rPr>
      <w:rFonts w:ascii="Times New Roman" w:eastAsia="Times New Roman" w:hAnsi="Times New Roman"/>
      <w:sz w:val="24"/>
    </w:rPr>
  </w:style>
  <w:style w:type="character" w:customStyle="1" w:styleId="Char1Char">
    <w:name w:val="Char1 Char"/>
    <w:rsid w:val="00877E5D"/>
    <w:rPr>
      <w:rFonts w:ascii="Arial" w:hAnsi="Arial" w:cs="Arial" w:hint="default"/>
      <w:b/>
      <w:bCs w:val="0"/>
      <w:i/>
      <w:iCs w:val="0"/>
      <w:noProof/>
      <w:sz w:val="24"/>
      <w:lang w:val="en-CA" w:eastAsia="en-US" w:bidi="ar-SA"/>
    </w:rPr>
  </w:style>
  <w:style w:type="character" w:customStyle="1" w:styleId="lawlabel2">
    <w:name w:val="lawlabel2"/>
    <w:rsid w:val="00877E5D"/>
    <w:rPr>
      <w:b/>
      <w:bCs/>
      <w:color w:val="000000"/>
    </w:rPr>
  </w:style>
  <w:style w:type="paragraph" w:styleId="Header">
    <w:name w:val="header"/>
    <w:basedOn w:val="Normal"/>
    <w:link w:val="HeaderChar"/>
    <w:uiPriority w:val="99"/>
    <w:unhideWhenUsed/>
    <w:rsid w:val="00877E5D"/>
    <w:pPr>
      <w:tabs>
        <w:tab w:val="center" w:pos="4680"/>
        <w:tab w:val="right" w:pos="9360"/>
      </w:tabs>
      <w:spacing w:after="0"/>
    </w:pPr>
  </w:style>
  <w:style w:type="character" w:customStyle="1" w:styleId="HeaderChar">
    <w:name w:val="Header Char"/>
    <w:basedOn w:val="DefaultParagraphFont"/>
    <w:link w:val="Header"/>
    <w:uiPriority w:val="99"/>
    <w:rsid w:val="00877E5D"/>
    <w:rPr>
      <w:rFonts w:ascii="Arial" w:eastAsiaTheme="minorEastAsia" w:hAnsi="Arial" w:cs="Times New Roman"/>
      <w:szCs w:val="24"/>
      <w:lang w:val="en-US"/>
    </w:rPr>
  </w:style>
  <w:style w:type="paragraph" w:styleId="Footer">
    <w:name w:val="footer"/>
    <w:basedOn w:val="Normal"/>
    <w:link w:val="FooterChar"/>
    <w:uiPriority w:val="99"/>
    <w:unhideWhenUsed/>
    <w:rsid w:val="00877E5D"/>
    <w:pPr>
      <w:tabs>
        <w:tab w:val="center" w:pos="4680"/>
        <w:tab w:val="right" w:pos="9360"/>
      </w:tabs>
      <w:spacing w:after="0"/>
    </w:pPr>
  </w:style>
  <w:style w:type="character" w:customStyle="1" w:styleId="FooterChar">
    <w:name w:val="Footer Char"/>
    <w:basedOn w:val="DefaultParagraphFont"/>
    <w:link w:val="Footer"/>
    <w:uiPriority w:val="99"/>
    <w:rsid w:val="00877E5D"/>
    <w:rPr>
      <w:rFonts w:ascii="Arial" w:eastAsiaTheme="minorEastAsia" w:hAnsi="Arial" w:cs="Times New Roman"/>
      <w:szCs w:val="24"/>
      <w:lang w:val="en-US"/>
    </w:rPr>
  </w:style>
  <w:style w:type="paragraph" w:styleId="Revision">
    <w:name w:val="Revision"/>
    <w:hidden/>
    <w:uiPriority w:val="99"/>
    <w:semiHidden/>
    <w:rsid w:val="00877E5D"/>
    <w:pPr>
      <w:spacing w:after="0" w:line="240" w:lineRule="auto"/>
    </w:pPr>
    <w:rPr>
      <w:rFonts w:ascii="Arial" w:eastAsiaTheme="minorEastAsia" w:hAnsi="Arial" w:cs="Times New Roman"/>
      <w:szCs w:val="24"/>
      <w:lang w:val="en-US"/>
    </w:rPr>
  </w:style>
  <w:style w:type="character" w:customStyle="1" w:styleId="UnresolvedMention1">
    <w:name w:val="Unresolved Mention1"/>
    <w:basedOn w:val="DefaultParagraphFont"/>
    <w:uiPriority w:val="99"/>
    <w:semiHidden/>
    <w:unhideWhenUsed/>
    <w:rsid w:val="00877E5D"/>
    <w:rPr>
      <w:color w:val="605E5C"/>
      <w:shd w:val="clear" w:color="auto" w:fill="E1DFDD"/>
    </w:rPr>
  </w:style>
  <w:style w:type="numbering" w:customStyle="1" w:styleId="Bullet">
    <w:name w:val="Bullet"/>
    <w:rsid w:val="00877E5D"/>
    <w:pPr>
      <w:numPr>
        <w:numId w:val="35"/>
      </w:numPr>
    </w:pPr>
  </w:style>
  <w:style w:type="character" w:customStyle="1" w:styleId="UnresolvedMention2">
    <w:name w:val="Unresolved Mention2"/>
    <w:basedOn w:val="DefaultParagraphFont"/>
    <w:uiPriority w:val="99"/>
    <w:semiHidden/>
    <w:unhideWhenUsed/>
    <w:rsid w:val="00877E5D"/>
    <w:rPr>
      <w:color w:val="605E5C"/>
      <w:shd w:val="clear" w:color="auto" w:fill="E1DFDD"/>
    </w:rPr>
  </w:style>
  <w:style w:type="paragraph" w:customStyle="1" w:styleId="Default">
    <w:name w:val="Default"/>
    <w:rsid w:val="00877E5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877E5D"/>
    <w:pPr>
      <w:spacing w:after="0" w:line="240" w:lineRule="auto"/>
    </w:pPr>
    <w:rPr>
      <w:rFonts w:ascii="Calibri" w:eastAsia="Calibri" w:hAnsi="Calibri" w:cs="Times New Roman"/>
      <w:lang w:val="en-US"/>
    </w:rPr>
  </w:style>
  <w:style w:type="paragraph" w:customStyle="1" w:styleId="subsection">
    <w:name w:val="subsection"/>
    <w:basedOn w:val="Normal"/>
    <w:rsid w:val="00877E5D"/>
    <w:pPr>
      <w:spacing w:before="168" w:after="120"/>
    </w:pPr>
    <w:rPr>
      <w:rFonts w:ascii="Times New Roman" w:eastAsia="Times New Roman" w:hAnsi="Times New Roman"/>
      <w:sz w:val="24"/>
    </w:rPr>
  </w:style>
  <w:style w:type="paragraph" w:customStyle="1" w:styleId="marginalnote">
    <w:name w:val="marginalnote"/>
    <w:basedOn w:val="Normal"/>
    <w:rsid w:val="00877E5D"/>
    <w:pPr>
      <w:spacing w:before="288" w:after="168"/>
    </w:pPr>
    <w:rPr>
      <w:rFonts w:ascii="Times New Roman" w:eastAsia="Times New Roman" w:hAnsi="Times New Roman"/>
      <w:b/>
      <w:bCs/>
      <w:szCs w:val="22"/>
    </w:rPr>
  </w:style>
  <w:style w:type="character" w:customStyle="1" w:styleId="sectionlabel">
    <w:name w:val="sectionlabel"/>
    <w:basedOn w:val="DefaultParagraphFont"/>
    <w:rsid w:val="00877E5D"/>
    <w:rPr>
      <w:b/>
      <w:bCs/>
      <w:color w:val="000000"/>
    </w:rPr>
  </w:style>
  <w:style w:type="character" w:customStyle="1" w:styleId="wb-invisible">
    <w:name w:val="wb-invisible"/>
    <w:basedOn w:val="DefaultParagraphFont"/>
    <w:rsid w:val="00877E5D"/>
  </w:style>
  <w:style w:type="table" w:styleId="TableGrid">
    <w:name w:val="Table Grid"/>
    <w:basedOn w:val="TableNormal"/>
    <w:uiPriority w:val="39"/>
    <w:rsid w:val="00877E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77E5D"/>
    <w:rPr>
      <w:rFonts w:ascii="TimesNewRomanPSMT" w:hAnsi="TimesNewRomanPSMT" w:hint="default"/>
      <w:b w:val="0"/>
      <w:bCs w:val="0"/>
      <w:i w:val="0"/>
      <w:iCs w:val="0"/>
      <w:color w:val="000000"/>
    </w:rPr>
  </w:style>
  <w:style w:type="character" w:styleId="PageNumber">
    <w:name w:val="page number"/>
    <w:basedOn w:val="DefaultParagraphFont"/>
    <w:rsid w:val="00877E5D"/>
  </w:style>
  <w:style w:type="character" w:customStyle="1" w:styleId="ListParagraphChar">
    <w:name w:val="List Paragraph Char"/>
    <w:aliases w:val="Bullet List - spacing Char,Paragraphe de liste1 Char,Dot pt Char,F5 List Paragraph Char,List Paragraph Char Char Char Char,Indicator Text Char,Numbered Para 1 Char,Bullet 1 Char,Bullet Points Char,List Paragraph2 Char,3 Char,L Char"/>
    <w:link w:val="ListParagraph"/>
    <w:uiPriority w:val="34"/>
    <w:qFormat/>
    <w:locked/>
    <w:rsid w:val="00877E5D"/>
    <w:rPr>
      <w:rFonts w:ascii="Arial" w:eastAsiaTheme="minorEastAsia" w:hAnsi="Arial" w:cs="Times New Roman"/>
      <w:szCs w:val="24"/>
      <w:lang w:val="en-US"/>
    </w:rPr>
  </w:style>
  <w:style w:type="paragraph" w:customStyle="1" w:styleId="text">
    <w:name w:val="text"/>
    <w:basedOn w:val="Normal"/>
    <w:autoRedefine/>
    <w:rsid w:val="00877E5D"/>
    <w:pPr>
      <w:tabs>
        <w:tab w:val="num" w:pos="252"/>
        <w:tab w:val="left" w:pos="3240"/>
      </w:tabs>
      <w:spacing w:after="0" w:line="210" w:lineRule="exact"/>
      <w:ind w:hanging="107"/>
    </w:pPr>
    <w:rPr>
      <w:rFonts w:ascii="Times New Roman" w:eastAsia="Times New Roman" w:hAnsi="Times New Roman"/>
      <w:sz w:val="24"/>
      <w:szCs w:val="20"/>
      <w:lang w:val="en-CA"/>
    </w:rPr>
  </w:style>
  <w:style w:type="paragraph" w:customStyle="1" w:styleId="cellbullet">
    <w:name w:val="cell bullet"/>
    <w:basedOn w:val="Normal"/>
    <w:rsid w:val="00877E5D"/>
    <w:pPr>
      <w:tabs>
        <w:tab w:val="num" w:pos="360"/>
        <w:tab w:val="left" w:pos="3240"/>
      </w:tabs>
      <w:spacing w:before="60" w:after="60"/>
    </w:pPr>
    <w:rPr>
      <w:rFonts w:eastAsia="Times New Roman" w:cs="Arial"/>
      <w:sz w:val="20"/>
      <w:szCs w:val="20"/>
      <w:lang w:val="en-CA"/>
    </w:rPr>
  </w:style>
  <w:style w:type="character" w:styleId="UnresolvedMention">
    <w:name w:val="Unresolved Mention"/>
    <w:basedOn w:val="DefaultParagraphFont"/>
    <w:uiPriority w:val="99"/>
    <w:semiHidden/>
    <w:unhideWhenUsed/>
    <w:rsid w:val="00877E5D"/>
    <w:rPr>
      <w:color w:val="605E5C"/>
      <w:shd w:val="clear" w:color="auto" w:fill="E1DFDD"/>
    </w:rPr>
  </w:style>
  <w:style w:type="paragraph" w:customStyle="1" w:styleId="TableBullet">
    <w:name w:val="Table Bullet"/>
    <w:basedOn w:val="Normal"/>
    <w:link w:val="TableBulletChar"/>
    <w:rsid w:val="00877E5D"/>
    <w:pPr>
      <w:numPr>
        <w:numId w:val="75"/>
      </w:numPr>
      <w:spacing w:after="40"/>
    </w:pPr>
    <w:rPr>
      <w:rFonts w:eastAsia="Times New Roman" w:cs="Arial"/>
      <w:noProof/>
      <w:sz w:val="18"/>
      <w:szCs w:val="20"/>
      <w:lang w:val="en-CA"/>
    </w:rPr>
  </w:style>
  <w:style w:type="character" w:customStyle="1" w:styleId="TableBulletChar">
    <w:name w:val="Table Bullet Char"/>
    <w:basedOn w:val="DefaultParagraphFont"/>
    <w:link w:val="TableBullet"/>
    <w:rsid w:val="00877E5D"/>
    <w:rPr>
      <w:rFonts w:ascii="Arial" w:eastAsia="Times New Roman" w:hAnsi="Arial" w:cs="Arial"/>
      <w:noProof/>
      <w:sz w:val="18"/>
      <w:szCs w:val="20"/>
    </w:rPr>
  </w:style>
  <w:style w:type="paragraph" w:customStyle="1" w:styleId="TableParagraph">
    <w:name w:val="Table Paragraph"/>
    <w:basedOn w:val="Normal"/>
    <w:uiPriority w:val="1"/>
    <w:qFormat/>
    <w:rsid w:val="00877E5D"/>
    <w:pPr>
      <w:widowControl w:val="0"/>
      <w:autoSpaceDE w:val="0"/>
      <w:autoSpaceDN w:val="0"/>
      <w:spacing w:before="120" w:after="0"/>
      <w:ind w:left="107"/>
    </w:pPr>
    <w:rPr>
      <w:rFonts w:ascii="Arial MT" w:eastAsia="Arial MT" w:hAnsi="Arial MT" w:cs="Arial MT"/>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er-rec.gc.ca/bts/ctrg/gnnb/flngmnl/fmgda2-eng.html" TargetMode="External"/><Relationship Id="rId18" Type="http://schemas.openxmlformats.org/officeDocument/2006/relationships/hyperlink" Target="https://www.cer-rec.gc.ca/bts/ctrg/gnnb/flngmnl/fmgda3-eng.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cer-rec.gc.ca/bts/ctrg/gnnb/flngmnl/fmgda2-eng.html" TargetMode="External"/><Relationship Id="rId7" Type="http://schemas.openxmlformats.org/officeDocument/2006/relationships/hyperlink" Target="https://www.cer-rec.gc.ca/en/applications-hearings/submit-applications-documents/filing-manuals/filing-manual/filing-manual-guide-l-early-engagement-guide.html" TargetMode="External"/><Relationship Id="rId12" Type="http://schemas.openxmlformats.org/officeDocument/2006/relationships/hyperlink" Target="https://www.cer-rec.gc.ca/bts/ctrg/gnnb/flngmnl/fmgda2-eng.html" TargetMode="External"/><Relationship Id="rId17" Type="http://schemas.openxmlformats.org/officeDocument/2006/relationships/hyperlink" Target="https://www.cer-rec.gc.ca/bts/ctrg/gnnb/flngmnl/fmgda2-eng.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cer-rec.gc.ca/bts/ctrg/gnnb/flngmnl/fmgda3-eng.html" TargetMode="External"/><Relationship Id="rId20" Type="http://schemas.openxmlformats.org/officeDocument/2006/relationships/hyperlink" Target="https://www.cer-rec.gc.ca/bts/ctrg/gnnb/flngmnl/fmgda3-eng.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r-rec.gc.ca/en/applications-hearings/submit-applications-documents/filing-manuals/filing-manual/filing-manual-guide-a-facilities-applications-a4.html" TargetMode="External"/><Relationship Id="rId24" Type="http://schemas.openxmlformats.org/officeDocument/2006/relationships/hyperlink" Target="https://laws-lois.justice.gc.ca/eng/regulations/SOR-83-191/index.html" TargetMode="External"/><Relationship Id="rId5" Type="http://schemas.openxmlformats.org/officeDocument/2006/relationships/footnotes" Target="footnotes.xml"/><Relationship Id="rId15" Type="http://schemas.openxmlformats.org/officeDocument/2006/relationships/hyperlink" Target="https://www.cer-rec.gc.ca/bts/ctrg/gnnb/flngmnl/fmgda2-eng.html" TargetMode="External"/><Relationship Id="rId23" Type="http://schemas.openxmlformats.org/officeDocument/2006/relationships/hyperlink" Target="http://www.cer-rec.gc.ca/en/applications-hearings/submit-applications-documents/filing-manuals/filing-manual/filing-manual-guide-a-facilities-applications-a4.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er-rec.gc.ca/bts/ctrg/gnnb/flngmnl/fmgda2-eng.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er-rec.gc.ca/bts/ctrg/gnnb/flngmnl/fmgda3-eng.html" TargetMode="External"/><Relationship Id="rId22" Type="http://schemas.openxmlformats.org/officeDocument/2006/relationships/hyperlink" Target="https://www.cer-rec.gc.ca/bts/ctrg/gnnb/flngmnl/fmgda3-eng.html"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13398</Words>
  <Characters>76369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Filing Manual Appendix 1</vt:lpstr>
    </vt:vector>
  </TitlesOfParts>
  <Company>Canada Energy Regulator</Company>
  <LinksUpToDate>false</LinksUpToDate>
  <CharactersWithSpaces>89588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Manual – Appendix 1 Filing Manual Checklists</dc:title>
  <dc:subject>Filing Manual – Appendix 1 Filing Manual Checklists</dc:subject>
  <dc:creator>Canada Energy Regulator</dc:creator>
  <cp:keywords/>
  <dc:description/>
  <cp:lastModifiedBy>Elizabeth Arden</cp:lastModifiedBy>
  <cp:revision>3</cp:revision>
  <dcterms:created xsi:type="dcterms:W3CDTF">2023-04-21T00:13:00Z</dcterms:created>
  <dcterms:modified xsi:type="dcterms:W3CDTF">2023-04-21T00:17:00Z</dcterms:modified>
</cp:coreProperties>
</file>